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676"/>
        <w:gridCol w:w="5520"/>
      </w:tblGrid>
      <w:tr w:rsidR="00247256" w:rsidRPr="00DF67E7" w14:paraId="23696E58" w14:textId="77777777">
        <w:tc>
          <w:tcPr>
            <w:tcW w:w="1676" w:type="dxa"/>
          </w:tcPr>
          <w:p w14:paraId="61264CFF" w14:textId="77777777" w:rsidR="00247256" w:rsidRPr="00DF67E7" w:rsidRDefault="00247256" w:rsidP="009E5841">
            <w:pPr>
              <w:jc w:val="both"/>
              <w:rPr>
                <w:rFonts w:asciiTheme="majorHAnsi" w:hAnsiTheme="majorHAnsi"/>
              </w:rPr>
            </w:pPr>
            <w:r w:rsidRPr="00DF67E7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4EC1088A" wp14:editId="5E717A3C">
                  <wp:extent cx="901700" cy="901700"/>
                  <wp:effectExtent l="25400" t="0" r="0" b="0"/>
                  <wp:docPr id="2" name="Picture 1" descr="https://fbcdn-profile-a.akamaihd.net/hprofile-ak-xfa1/v/t1.0-1/c2.0.50.50/p50x50/10336696_1444168992519129_6216711906473540045_n.jpg?oh=a4e505c1eef83573190452c93464357c&amp;oe=54CBE090&amp;__gda__=1418009279_03b08b07ea43b6defe3d14e49d85cb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xfa1/v/t1.0-1/c2.0.50.50/p50x50/10336696_1444168992519129_6216711906473540045_n.jpg?oh=a4e505c1eef83573190452c93464357c&amp;oe=54CBE090&amp;__gda__=1418009279_03b08b07ea43b6defe3d14e49d85cb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14:paraId="1564C2E2" w14:textId="77777777" w:rsidR="00247256" w:rsidRPr="00DF67E7" w:rsidRDefault="00247256" w:rsidP="009E5841">
            <w:pPr>
              <w:jc w:val="both"/>
              <w:rPr>
                <w:rFonts w:asciiTheme="majorHAnsi" w:hAnsiTheme="majorHAnsi"/>
                <w:color w:val="17365D" w:themeColor="text2" w:themeShade="BF"/>
              </w:rPr>
            </w:pPr>
            <w:r w:rsidRPr="00DF67E7">
              <w:rPr>
                <w:rFonts w:asciiTheme="majorHAnsi" w:hAnsiTheme="majorHAnsi"/>
                <w:color w:val="17365D" w:themeColor="text2" w:themeShade="BF"/>
              </w:rPr>
              <w:t>IASS-AIS</w:t>
            </w:r>
          </w:p>
          <w:p w14:paraId="55950F53" w14:textId="77777777" w:rsidR="00247256" w:rsidRPr="00DF67E7" w:rsidRDefault="00247256" w:rsidP="009E5841">
            <w:pPr>
              <w:jc w:val="both"/>
              <w:rPr>
                <w:rFonts w:asciiTheme="majorHAnsi" w:hAnsiTheme="majorHAnsi"/>
                <w:color w:val="17365D" w:themeColor="text2" w:themeShade="BF"/>
              </w:rPr>
            </w:pPr>
          </w:p>
          <w:p w14:paraId="5279B7F8" w14:textId="77777777" w:rsidR="00247256" w:rsidRPr="00DF67E7" w:rsidRDefault="00247256" w:rsidP="009E5841">
            <w:pPr>
              <w:jc w:val="both"/>
              <w:rPr>
                <w:rFonts w:asciiTheme="majorHAnsi" w:hAnsiTheme="majorHAnsi"/>
                <w:color w:val="17365D" w:themeColor="text2" w:themeShade="BF"/>
              </w:rPr>
            </w:pPr>
            <w:r w:rsidRPr="00DF67E7">
              <w:rPr>
                <w:rFonts w:asciiTheme="majorHAnsi" w:hAnsiTheme="majorHAnsi"/>
                <w:color w:val="17365D" w:themeColor="text2" w:themeShade="BF"/>
              </w:rPr>
              <w:t>International Association for Semiotic Studies</w:t>
            </w:r>
          </w:p>
          <w:p w14:paraId="2293969D" w14:textId="07A8EA62" w:rsidR="00247256" w:rsidRPr="00DF67E7" w:rsidRDefault="00247256" w:rsidP="009E5841">
            <w:pPr>
              <w:jc w:val="both"/>
              <w:rPr>
                <w:rFonts w:asciiTheme="majorHAnsi" w:hAnsiTheme="majorHAnsi"/>
                <w:color w:val="17365D" w:themeColor="text2" w:themeShade="BF"/>
              </w:rPr>
            </w:pPr>
            <w:r w:rsidRPr="00DF67E7">
              <w:rPr>
                <w:rFonts w:asciiTheme="majorHAnsi" w:hAnsiTheme="majorHAnsi"/>
                <w:color w:val="17365D" w:themeColor="text2" w:themeShade="BF"/>
              </w:rPr>
              <w:t>Association International</w:t>
            </w:r>
            <w:r w:rsidR="009E5841" w:rsidRPr="00DF67E7">
              <w:rPr>
                <w:rFonts w:asciiTheme="majorHAnsi" w:hAnsiTheme="majorHAnsi"/>
                <w:color w:val="17365D" w:themeColor="text2" w:themeShade="BF"/>
              </w:rPr>
              <w:t>e</w:t>
            </w:r>
            <w:r w:rsidRPr="00DF67E7">
              <w:rPr>
                <w:rFonts w:asciiTheme="majorHAnsi" w:hAnsiTheme="majorHAnsi"/>
                <w:color w:val="17365D" w:themeColor="text2" w:themeShade="BF"/>
              </w:rPr>
              <w:t xml:space="preserve"> de Sémiotique</w:t>
            </w:r>
          </w:p>
          <w:p w14:paraId="1305BFA2" w14:textId="77777777" w:rsidR="00247256" w:rsidRPr="00DF67E7" w:rsidRDefault="00247256" w:rsidP="009E5841">
            <w:pPr>
              <w:jc w:val="both"/>
              <w:rPr>
                <w:rFonts w:asciiTheme="majorHAnsi" w:hAnsiTheme="majorHAnsi"/>
                <w:color w:val="17365D" w:themeColor="text2" w:themeShade="BF"/>
              </w:rPr>
            </w:pPr>
            <w:proofErr w:type="spellStart"/>
            <w:r w:rsidRPr="00DF67E7">
              <w:rPr>
                <w:rFonts w:asciiTheme="majorHAnsi" w:hAnsiTheme="majorHAnsi"/>
                <w:color w:val="17365D" w:themeColor="text2" w:themeShade="BF"/>
              </w:rPr>
              <w:t>Asóciation</w:t>
            </w:r>
            <w:proofErr w:type="spellEnd"/>
            <w:r w:rsidRPr="00DF67E7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proofErr w:type="spellStart"/>
            <w:r w:rsidRPr="00DF67E7">
              <w:rPr>
                <w:rFonts w:asciiTheme="majorHAnsi" w:hAnsiTheme="majorHAnsi"/>
                <w:color w:val="17365D" w:themeColor="text2" w:themeShade="BF"/>
              </w:rPr>
              <w:t>Internacional</w:t>
            </w:r>
            <w:proofErr w:type="spellEnd"/>
            <w:r w:rsidRPr="00DF67E7">
              <w:rPr>
                <w:rFonts w:asciiTheme="majorHAnsi" w:hAnsiTheme="majorHAnsi"/>
                <w:color w:val="17365D" w:themeColor="text2" w:themeShade="BF"/>
              </w:rPr>
              <w:t xml:space="preserve"> de </w:t>
            </w:r>
            <w:proofErr w:type="spellStart"/>
            <w:r w:rsidRPr="00DF67E7">
              <w:rPr>
                <w:rFonts w:asciiTheme="majorHAnsi" w:hAnsiTheme="majorHAnsi"/>
                <w:color w:val="17365D" w:themeColor="text2" w:themeShade="BF"/>
              </w:rPr>
              <w:t>Semiótica</w:t>
            </w:r>
            <w:proofErr w:type="spellEnd"/>
          </w:p>
          <w:p w14:paraId="5E955EF9" w14:textId="77777777" w:rsidR="00247256" w:rsidRPr="00DF67E7" w:rsidRDefault="00247256" w:rsidP="009E5841">
            <w:pPr>
              <w:jc w:val="both"/>
              <w:rPr>
                <w:rFonts w:asciiTheme="majorHAnsi" w:hAnsiTheme="majorHAnsi"/>
              </w:rPr>
            </w:pPr>
            <w:r w:rsidRPr="00DF67E7">
              <w:rPr>
                <w:rFonts w:asciiTheme="majorHAnsi" w:hAnsiTheme="majorHAnsi"/>
                <w:color w:val="17365D" w:themeColor="text2" w:themeShade="BF"/>
              </w:rPr>
              <w:t xml:space="preserve">Internationale </w:t>
            </w:r>
            <w:proofErr w:type="spellStart"/>
            <w:r w:rsidRPr="00DF67E7">
              <w:rPr>
                <w:rFonts w:asciiTheme="majorHAnsi" w:hAnsiTheme="majorHAnsi"/>
                <w:color w:val="17365D" w:themeColor="text2" w:themeShade="BF"/>
              </w:rPr>
              <w:t>Vereinigung</w:t>
            </w:r>
            <w:proofErr w:type="spellEnd"/>
            <w:r w:rsidRPr="00DF67E7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proofErr w:type="spellStart"/>
            <w:r w:rsidRPr="00DF67E7">
              <w:rPr>
                <w:rFonts w:asciiTheme="majorHAnsi" w:hAnsiTheme="majorHAnsi"/>
                <w:color w:val="17365D" w:themeColor="text2" w:themeShade="BF"/>
              </w:rPr>
              <w:t>für</w:t>
            </w:r>
            <w:proofErr w:type="spellEnd"/>
            <w:r w:rsidRPr="00DF67E7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proofErr w:type="spellStart"/>
            <w:r w:rsidRPr="00DF67E7">
              <w:rPr>
                <w:rFonts w:asciiTheme="majorHAnsi" w:hAnsiTheme="majorHAnsi"/>
                <w:color w:val="17365D" w:themeColor="text2" w:themeShade="BF"/>
              </w:rPr>
              <w:t>Semiotik</w:t>
            </w:r>
            <w:proofErr w:type="spellEnd"/>
          </w:p>
        </w:tc>
      </w:tr>
    </w:tbl>
    <w:p w14:paraId="1EBAF16D" w14:textId="77777777" w:rsidR="00247256" w:rsidRPr="00DF67E7" w:rsidRDefault="00247256" w:rsidP="009E5841">
      <w:pPr>
        <w:jc w:val="both"/>
        <w:rPr>
          <w:rFonts w:asciiTheme="majorHAnsi" w:hAnsiTheme="majorHAnsi"/>
        </w:rPr>
      </w:pPr>
    </w:p>
    <w:p w14:paraId="04CC92B5" w14:textId="77777777" w:rsidR="00247256" w:rsidRPr="00DF67E7" w:rsidRDefault="00247256" w:rsidP="009E5841">
      <w:pPr>
        <w:jc w:val="both"/>
        <w:rPr>
          <w:rFonts w:asciiTheme="majorHAnsi" w:hAnsiTheme="majorHAnsi"/>
        </w:rPr>
      </w:pPr>
    </w:p>
    <w:p w14:paraId="3724CE65" w14:textId="77777777" w:rsidR="00865C26" w:rsidRPr="00DF67E7" w:rsidRDefault="00865C26" w:rsidP="009E5841">
      <w:pPr>
        <w:jc w:val="both"/>
        <w:rPr>
          <w:rFonts w:asciiTheme="majorHAnsi" w:hAnsiTheme="majorHAnsi"/>
        </w:rPr>
      </w:pPr>
    </w:p>
    <w:p w14:paraId="1A0ECBB7" w14:textId="094B84D8" w:rsidR="00865C26" w:rsidRPr="00DF67E7" w:rsidRDefault="00865C26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Mise à jour concernant les decisions du Bureau et les divers sujets soulevés en 2015</w:t>
      </w:r>
    </w:p>
    <w:p w14:paraId="45569D9B" w14:textId="77777777" w:rsidR="00247256" w:rsidRPr="00DF67E7" w:rsidRDefault="00247256" w:rsidP="009E5841">
      <w:pPr>
        <w:jc w:val="both"/>
        <w:rPr>
          <w:rFonts w:asciiTheme="majorHAnsi" w:hAnsiTheme="majorHAnsi"/>
        </w:rPr>
      </w:pPr>
    </w:p>
    <w:p w14:paraId="26E915CE" w14:textId="77777777" w:rsidR="00865C26" w:rsidRPr="00DF67E7" w:rsidRDefault="00865C26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Sujets de discussion</w:t>
      </w:r>
    </w:p>
    <w:p w14:paraId="56F65926" w14:textId="77777777" w:rsidR="00865C26" w:rsidRPr="00DF67E7" w:rsidRDefault="00865C26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Procédure de vote</w:t>
      </w:r>
    </w:p>
    <w:p w14:paraId="43C6F46D" w14:textId="41C77CA8" w:rsidR="00865C26" w:rsidRPr="00DF67E7" w:rsidRDefault="00AD025A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Les deux prochains congrès</w:t>
      </w:r>
    </w:p>
    <w:p w14:paraId="429BC979" w14:textId="1D06229C" w:rsidR="00865C26" w:rsidRPr="00DF67E7" w:rsidRDefault="00865C26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Les publications de l’AIS issu</w:t>
      </w:r>
      <w:r w:rsidR="00AD025A" w:rsidRPr="00DF67E7">
        <w:rPr>
          <w:rFonts w:asciiTheme="majorHAnsi" w:hAnsiTheme="majorHAnsi"/>
        </w:rPr>
        <w:t>e</w:t>
      </w:r>
      <w:r w:rsidRPr="00DF67E7">
        <w:rPr>
          <w:rFonts w:asciiTheme="majorHAnsi" w:hAnsiTheme="majorHAnsi"/>
        </w:rPr>
        <w:t>s du Congrès de Sofia</w:t>
      </w:r>
    </w:p>
    <w:p w14:paraId="6D8CF28F" w14:textId="00ABDE02" w:rsidR="00865C26" w:rsidRPr="00DF67E7" w:rsidRDefault="00AD025A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Postes hon</w:t>
      </w:r>
      <w:r w:rsidR="00865C26" w:rsidRPr="00DF67E7">
        <w:rPr>
          <w:rFonts w:asciiTheme="majorHAnsi" w:hAnsiTheme="majorHAnsi"/>
        </w:rPr>
        <w:t>oraires</w:t>
      </w:r>
    </w:p>
    <w:p w14:paraId="53423C5A" w14:textId="22BCB204" w:rsidR="00865C26" w:rsidRPr="00DF67E7" w:rsidRDefault="00865C26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Rapports sur les activités </w:t>
      </w:r>
      <w:r w:rsidR="00A44ED8" w:rsidRPr="00DF67E7">
        <w:rPr>
          <w:rFonts w:asciiTheme="majorHAnsi" w:hAnsiTheme="majorHAnsi"/>
        </w:rPr>
        <w:t>régionales</w:t>
      </w:r>
    </w:p>
    <w:p w14:paraId="2F1231D2" w14:textId="77777777" w:rsidR="00865C26" w:rsidRPr="00DF67E7" w:rsidRDefault="00865C26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Refonte du site web/activités en ligne</w:t>
      </w:r>
    </w:p>
    <w:p w14:paraId="680E190F" w14:textId="77777777" w:rsidR="00865C26" w:rsidRPr="00DF67E7" w:rsidRDefault="00865C26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Sondage des membres</w:t>
      </w:r>
    </w:p>
    <w:p w14:paraId="7FE43122" w14:textId="77777777" w:rsidR="00865C26" w:rsidRPr="00DF67E7" w:rsidRDefault="00865C26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Adhésion et renouvellement d’adhésion</w:t>
      </w:r>
    </w:p>
    <w:p w14:paraId="703DD9A3" w14:textId="61E88859" w:rsidR="00865C26" w:rsidRPr="00DF67E7" w:rsidRDefault="00865C26" w:rsidP="009E5841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Création de la société équatorie</w:t>
      </w:r>
      <w:r w:rsidR="009E5841" w:rsidRPr="00DF67E7">
        <w:rPr>
          <w:rFonts w:asciiTheme="majorHAnsi" w:hAnsiTheme="majorHAnsi"/>
        </w:rPr>
        <w:t>nne de sémiotique/reconnu par E</w:t>
      </w:r>
      <w:r w:rsidRPr="00DF67E7">
        <w:rPr>
          <w:rFonts w:asciiTheme="majorHAnsi" w:hAnsiTheme="majorHAnsi"/>
        </w:rPr>
        <w:t>C</w:t>
      </w:r>
    </w:p>
    <w:p w14:paraId="0FD33ED3" w14:textId="77777777" w:rsidR="00865C26" w:rsidRPr="00DF67E7" w:rsidRDefault="00865C26" w:rsidP="009E5841">
      <w:pPr>
        <w:jc w:val="both"/>
        <w:rPr>
          <w:rFonts w:asciiTheme="majorHAnsi" w:hAnsiTheme="majorHAnsi"/>
        </w:rPr>
      </w:pPr>
    </w:p>
    <w:p w14:paraId="3DCBC962" w14:textId="67321B3F" w:rsidR="00247256" w:rsidRPr="00DF67E7" w:rsidRDefault="00AD025A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Clefs</w:t>
      </w:r>
    </w:p>
    <w:p w14:paraId="4DF991BD" w14:textId="77777777" w:rsidR="00247256" w:rsidRPr="00DF67E7" w:rsidRDefault="00865C2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KB = Kristian </w:t>
      </w:r>
      <w:proofErr w:type="spellStart"/>
      <w:r w:rsidRPr="00DF67E7">
        <w:rPr>
          <w:rFonts w:asciiTheme="majorHAnsi" w:hAnsiTheme="majorHAnsi"/>
        </w:rPr>
        <w:t>Bankov</w:t>
      </w:r>
      <w:proofErr w:type="spellEnd"/>
      <w:r w:rsidRPr="00DF67E7">
        <w:rPr>
          <w:rFonts w:asciiTheme="majorHAnsi" w:hAnsiTheme="majorHAnsi"/>
        </w:rPr>
        <w:t xml:space="preserve"> (Secrétaire Géné</w:t>
      </w:r>
      <w:r w:rsidR="00247256" w:rsidRPr="00DF67E7">
        <w:rPr>
          <w:rFonts w:asciiTheme="majorHAnsi" w:hAnsiTheme="majorHAnsi"/>
        </w:rPr>
        <w:t>ral)</w:t>
      </w:r>
    </w:p>
    <w:p w14:paraId="7A58D107" w14:textId="77777777" w:rsidR="00247256" w:rsidRPr="00DF67E7" w:rsidRDefault="0024725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PB = </w:t>
      </w:r>
      <w:proofErr w:type="spellStart"/>
      <w:r w:rsidRPr="00DF67E7">
        <w:rPr>
          <w:rFonts w:asciiTheme="majorHAnsi" w:hAnsiTheme="majorHAnsi"/>
        </w:rPr>
        <w:t>Priscila</w:t>
      </w:r>
      <w:proofErr w:type="spellEnd"/>
      <w:r w:rsidRPr="00DF67E7">
        <w:rPr>
          <w:rFonts w:asciiTheme="majorHAnsi" w:hAnsiTheme="majorHAnsi"/>
        </w:rPr>
        <w:t xml:space="preserve"> Borges (Vice </w:t>
      </w:r>
      <w:r w:rsidR="00865C26" w:rsidRPr="00DF67E7">
        <w:rPr>
          <w:rFonts w:asciiTheme="majorHAnsi" w:hAnsiTheme="majorHAnsi"/>
        </w:rPr>
        <w:t>Secrétaire Général</w:t>
      </w:r>
      <w:r w:rsidRPr="00DF67E7">
        <w:rPr>
          <w:rFonts w:asciiTheme="majorHAnsi" w:hAnsiTheme="majorHAnsi"/>
        </w:rPr>
        <w:t>)</w:t>
      </w:r>
    </w:p>
    <w:p w14:paraId="3C5803C9" w14:textId="77777777" w:rsidR="00247256" w:rsidRPr="00DF67E7" w:rsidRDefault="00865C2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MB = Mohamed Bernoussi (Vice Pré</w:t>
      </w:r>
      <w:r w:rsidR="00247256" w:rsidRPr="00DF67E7">
        <w:rPr>
          <w:rFonts w:asciiTheme="majorHAnsi" w:hAnsiTheme="majorHAnsi"/>
        </w:rPr>
        <w:t>sident)</w:t>
      </w:r>
    </w:p>
    <w:p w14:paraId="179614CE" w14:textId="77777777" w:rsidR="00247256" w:rsidRPr="00DF67E7" w:rsidRDefault="00865C2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PC = Paul </w:t>
      </w:r>
      <w:proofErr w:type="spellStart"/>
      <w:r w:rsidRPr="00DF67E7">
        <w:rPr>
          <w:rFonts w:asciiTheme="majorHAnsi" w:hAnsiTheme="majorHAnsi"/>
        </w:rPr>
        <w:t>Cobley</w:t>
      </w:r>
      <w:proofErr w:type="spellEnd"/>
      <w:r w:rsidRPr="00DF67E7">
        <w:rPr>
          <w:rFonts w:asciiTheme="majorHAnsi" w:hAnsiTheme="majorHAnsi"/>
        </w:rPr>
        <w:t xml:space="preserve"> (Pré</w:t>
      </w:r>
      <w:r w:rsidR="00247256" w:rsidRPr="00DF67E7">
        <w:rPr>
          <w:rFonts w:asciiTheme="majorHAnsi" w:hAnsiTheme="majorHAnsi"/>
        </w:rPr>
        <w:t>sident)</w:t>
      </w:r>
    </w:p>
    <w:p w14:paraId="73A8F40E" w14:textId="77777777" w:rsidR="00247256" w:rsidRPr="00DF67E7" w:rsidRDefault="0024725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JEF = José</w:t>
      </w:r>
      <w:r w:rsidR="00865C26" w:rsidRPr="00DF67E7">
        <w:rPr>
          <w:rFonts w:asciiTheme="majorHAnsi" w:hAnsiTheme="majorHAnsi"/>
        </w:rPr>
        <w:t xml:space="preserve"> Enrique </w:t>
      </w:r>
      <w:proofErr w:type="spellStart"/>
      <w:r w:rsidR="00865C26" w:rsidRPr="00DF67E7">
        <w:rPr>
          <w:rFonts w:asciiTheme="majorHAnsi" w:hAnsiTheme="majorHAnsi"/>
        </w:rPr>
        <w:t>Finol</w:t>
      </w:r>
      <w:proofErr w:type="spellEnd"/>
      <w:r w:rsidR="00865C26" w:rsidRPr="00DF67E7">
        <w:rPr>
          <w:rFonts w:asciiTheme="majorHAnsi" w:hAnsiTheme="majorHAnsi"/>
        </w:rPr>
        <w:t xml:space="preserve"> (Vice Pré</w:t>
      </w:r>
      <w:r w:rsidRPr="00DF67E7">
        <w:rPr>
          <w:rFonts w:asciiTheme="majorHAnsi" w:hAnsiTheme="majorHAnsi"/>
        </w:rPr>
        <w:t>sident)</w:t>
      </w:r>
    </w:p>
    <w:p w14:paraId="33A7B965" w14:textId="77777777" w:rsidR="00247256" w:rsidRPr="00DF67E7" w:rsidRDefault="0024725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AH = Anne Hé</w:t>
      </w:r>
      <w:r w:rsidR="00865C26" w:rsidRPr="00DF67E7">
        <w:rPr>
          <w:rFonts w:asciiTheme="majorHAnsi" w:hAnsiTheme="majorHAnsi"/>
        </w:rPr>
        <w:t>nault (Vice Pré</w:t>
      </w:r>
      <w:r w:rsidRPr="00DF67E7">
        <w:rPr>
          <w:rFonts w:asciiTheme="majorHAnsi" w:hAnsiTheme="majorHAnsi"/>
        </w:rPr>
        <w:t>sident)</w:t>
      </w:r>
    </w:p>
    <w:p w14:paraId="4480185B" w14:textId="77777777" w:rsidR="00247256" w:rsidRPr="00DF67E7" w:rsidRDefault="00865C2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ZJ = Zhang </w:t>
      </w:r>
      <w:proofErr w:type="spellStart"/>
      <w:r w:rsidRPr="00DF67E7">
        <w:rPr>
          <w:rFonts w:asciiTheme="majorHAnsi" w:hAnsiTheme="majorHAnsi"/>
        </w:rPr>
        <w:t>Jie</w:t>
      </w:r>
      <w:proofErr w:type="spellEnd"/>
      <w:r w:rsidRPr="00DF67E7">
        <w:rPr>
          <w:rFonts w:asciiTheme="majorHAnsi" w:hAnsiTheme="majorHAnsi"/>
        </w:rPr>
        <w:t xml:space="preserve"> (</w:t>
      </w:r>
      <w:proofErr w:type="spellStart"/>
      <w:r w:rsidRPr="00DF67E7">
        <w:rPr>
          <w:rFonts w:asciiTheme="majorHAnsi" w:hAnsiTheme="majorHAnsi"/>
        </w:rPr>
        <w:t>Tréasorier</w:t>
      </w:r>
      <w:proofErr w:type="spellEnd"/>
      <w:r w:rsidR="00247256" w:rsidRPr="00DF67E7">
        <w:rPr>
          <w:rFonts w:asciiTheme="majorHAnsi" w:hAnsiTheme="majorHAnsi"/>
        </w:rPr>
        <w:t>)</w:t>
      </w:r>
    </w:p>
    <w:p w14:paraId="01332B89" w14:textId="77777777" w:rsidR="00247256" w:rsidRPr="00DF67E7" w:rsidRDefault="00865C2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SP = Susan </w:t>
      </w:r>
      <w:proofErr w:type="spellStart"/>
      <w:r w:rsidRPr="00DF67E7">
        <w:rPr>
          <w:rFonts w:asciiTheme="majorHAnsi" w:hAnsiTheme="majorHAnsi"/>
        </w:rPr>
        <w:t>Petrilli</w:t>
      </w:r>
      <w:proofErr w:type="spellEnd"/>
      <w:r w:rsidRPr="00DF67E7">
        <w:rPr>
          <w:rFonts w:asciiTheme="majorHAnsi" w:hAnsiTheme="majorHAnsi"/>
        </w:rPr>
        <w:t xml:space="preserve"> (Vice Pré</w:t>
      </w:r>
      <w:r w:rsidR="00247256" w:rsidRPr="00DF67E7">
        <w:rPr>
          <w:rFonts w:asciiTheme="majorHAnsi" w:hAnsiTheme="majorHAnsi"/>
        </w:rPr>
        <w:t>sident)</w:t>
      </w:r>
    </w:p>
    <w:p w14:paraId="2319DD65" w14:textId="77777777" w:rsidR="00247256" w:rsidRPr="00DF67E7" w:rsidRDefault="00865C26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ab/>
        <w:t>KSD = Kim Sung-Do (Vice Pré</w:t>
      </w:r>
      <w:r w:rsidR="00247256" w:rsidRPr="00DF67E7">
        <w:rPr>
          <w:rFonts w:asciiTheme="majorHAnsi" w:hAnsiTheme="majorHAnsi"/>
        </w:rPr>
        <w:t>sident)</w:t>
      </w:r>
    </w:p>
    <w:p w14:paraId="324F2F21" w14:textId="77777777" w:rsidR="00247256" w:rsidRPr="00DF67E7" w:rsidRDefault="00865C2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DT = </w:t>
      </w:r>
      <w:proofErr w:type="spellStart"/>
      <w:r w:rsidRPr="00DF67E7">
        <w:rPr>
          <w:rFonts w:asciiTheme="majorHAnsi" w:hAnsiTheme="majorHAnsi"/>
        </w:rPr>
        <w:t>Daina</w:t>
      </w:r>
      <w:proofErr w:type="spellEnd"/>
      <w:r w:rsidRPr="00DF67E7">
        <w:rPr>
          <w:rFonts w:asciiTheme="majorHAnsi" w:hAnsiTheme="majorHAnsi"/>
        </w:rPr>
        <w:t xml:space="preserve"> </w:t>
      </w:r>
      <w:proofErr w:type="spellStart"/>
      <w:r w:rsidRPr="00DF67E7">
        <w:rPr>
          <w:rFonts w:asciiTheme="majorHAnsi" w:hAnsiTheme="majorHAnsi"/>
        </w:rPr>
        <w:t>Teters</w:t>
      </w:r>
      <w:proofErr w:type="spellEnd"/>
      <w:r w:rsidRPr="00DF67E7">
        <w:rPr>
          <w:rFonts w:asciiTheme="majorHAnsi" w:hAnsiTheme="majorHAnsi"/>
        </w:rPr>
        <w:t xml:space="preserve"> (Trésorière</w:t>
      </w:r>
      <w:r w:rsidR="00247256" w:rsidRPr="00DF67E7">
        <w:rPr>
          <w:rFonts w:asciiTheme="majorHAnsi" w:hAnsiTheme="majorHAnsi"/>
        </w:rPr>
        <w:t>)</w:t>
      </w:r>
    </w:p>
    <w:p w14:paraId="22CFD640" w14:textId="77777777" w:rsidR="00247256" w:rsidRPr="00DF67E7" w:rsidRDefault="00247256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ab/>
        <w:t>SWM = Stephani</w:t>
      </w:r>
      <w:r w:rsidR="00865C26" w:rsidRPr="00DF67E7">
        <w:rPr>
          <w:rFonts w:asciiTheme="majorHAnsi" w:hAnsiTheme="majorHAnsi"/>
        </w:rPr>
        <w:t>e Walsh-Matthews (Vice Trésorière</w:t>
      </w:r>
      <w:r w:rsidRPr="00DF67E7">
        <w:rPr>
          <w:rFonts w:asciiTheme="majorHAnsi" w:hAnsiTheme="majorHAnsi"/>
        </w:rPr>
        <w:t>)</w:t>
      </w:r>
    </w:p>
    <w:p w14:paraId="1A5B1B7F" w14:textId="77777777" w:rsidR="00247256" w:rsidRPr="00DF67E7" w:rsidRDefault="00247256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GW = </w:t>
      </w:r>
      <w:r w:rsidR="00865C26" w:rsidRPr="00DF67E7">
        <w:rPr>
          <w:rFonts w:asciiTheme="majorHAnsi" w:hAnsiTheme="majorHAnsi"/>
        </w:rPr>
        <w:t xml:space="preserve">Gloria </w:t>
      </w:r>
      <w:proofErr w:type="spellStart"/>
      <w:r w:rsidR="00865C26" w:rsidRPr="00DF67E7">
        <w:rPr>
          <w:rFonts w:asciiTheme="majorHAnsi" w:hAnsiTheme="majorHAnsi"/>
        </w:rPr>
        <w:t>Withalm</w:t>
      </w:r>
      <w:proofErr w:type="spellEnd"/>
      <w:r w:rsidR="00865C26" w:rsidRPr="00DF67E7">
        <w:rPr>
          <w:rFonts w:asciiTheme="majorHAnsi" w:hAnsiTheme="majorHAnsi"/>
        </w:rPr>
        <w:t xml:space="preserve"> (Pré</w:t>
      </w:r>
      <w:r w:rsidRPr="00DF67E7">
        <w:rPr>
          <w:rFonts w:asciiTheme="majorHAnsi" w:hAnsiTheme="majorHAnsi"/>
        </w:rPr>
        <w:t>sident</w:t>
      </w:r>
      <w:r w:rsidR="00865C26" w:rsidRPr="00DF67E7">
        <w:rPr>
          <w:rFonts w:asciiTheme="majorHAnsi" w:hAnsiTheme="majorHAnsi"/>
        </w:rPr>
        <w:t xml:space="preserve"> honoraire</w:t>
      </w:r>
      <w:r w:rsidRPr="00DF67E7">
        <w:rPr>
          <w:rFonts w:asciiTheme="majorHAnsi" w:hAnsiTheme="majorHAnsi"/>
        </w:rPr>
        <w:t>)</w:t>
      </w:r>
    </w:p>
    <w:p w14:paraId="343AA8D9" w14:textId="77777777" w:rsidR="00247256" w:rsidRPr="00DF67E7" w:rsidRDefault="00247256" w:rsidP="009E5841">
      <w:pPr>
        <w:jc w:val="both"/>
        <w:rPr>
          <w:rFonts w:asciiTheme="majorHAnsi" w:hAnsiTheme="majorHAnsi"/>
        </w:rPr>
      </w:pPr>
    </w:p>
    <w:p w14:paraId="5C403206" w14:textId="6B587CAB" w:rsidR="00DF5D60" w:rsidRPr="00DF67E7" w:rsidRDefault="00DF5D60" w:rsidP="009E584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Procédure de vote</w:t>
      </w:r>
    </w:p>
    <w:p w14:paraId="084C1F46" w14:textId="77777777" w:rsidR="00AD025A" w:rsidRPr="00DF67E7" w:rsidRDefault="00AD025A" w:rsidP="009E5841">
      <w:pPr>
        <w:ind w:left="360"/>
        <w:jc w:val="both"/>
        <w:rPr>
          <w:rFonts w:asciiTheme="majorHAnsi" w:hAnsiTheme="majorHAnsi"/>
          <w:b/>
        </w:rPr>
      </w:pPr>
    </w:p>
    <w:p w14:paraId="39897971" w14:textId="36403573" w:rsidR="00247256" w:rsidRPr="00DF67E7" w:rsidRDefault="00865C26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A la suite de l’approbation par le comité exécutif des </w:t>
      </w:r>
      <w:r w:rsidR="00AD025A" w:rsidRPr="00DF67E7">
        <w:rPr>
          <w:rFonts w:asciiTheme="majorHAnsi" w:hAnsiTheme="majorHAnsi"/>
        </w:rPr>
        <w:t>propositions</w:t>
      </w:r>
      <w:r w:rsidRPr="00DF67E7">
        <w:rPr>
          <w:rFonts w:asciiTheme="majorHAnsi" w:hAnsiTheme="majorHAnsi"/>
        </w:rPr>
        <w:t xml:space="preserve"> </w:t>
      </w:r>
      <w:r w:rsidR="00AD025A" w:rsidRPr="00DF67E7">
        <w:rPr>
          <w:rFonts w:asciiTheme="majorHAnsi" w:hAnsiTheme="majorHAnsi"/>
        </w:rPr>
        <w:t>concernant les procé</w:t>
      </w:r>
      <w:r w:rsidRPr="00DF67E7">
        <w:rPr>
          <w:rFonts w:asciiTheme="majorHAnsi" w:hAnsiTheme="majorHAnsi"/>
        </w:rPr>
        <w:t>dures du prochain vote, celles-ci seront appliquées dès le</w:t>
      </w:r>
      <w:r w:rsidR="00DF5D60" w:rsidRPr="00DF67E7">
        <w:rPr>
          <w:rFonts w:asciiTheme="majorHAnsi" w:hAnsiTheme="majorHAnsi"/>
        </w:rPr>
        <w:t>s</w:t>
      </w:r>
      <w:r w:rsidRPr="00DF67E7">
        <w:rPr>
          <w:rFonts w:asciiTheme="majorHAnsi" w:hAnsiTheme="majorHAnsi"/>
        </w:rPr>
        <w:t xml:space="preserve"> prochain</w:t>
      </w:r>
      <w:r w:rsidR="00DF5D60" w:rsidRPr="00DF67E7">
        <w:rPr>
          <w:rFonts w:asciiTheme="majorHAnsi" w:hAnsiTheme="majorHAnsi"/>
        </w:rPr>
        <w:t>s</w:t>
      </w:r>
      <w:r w:rsidRPr="00DF67E7">
        <w:rPr>
          <w:rFonts w:asciiTheme="majorHAnsi" w:hAnsiTheme="majorHAnsi"/>
        </w:rPr>
        <w:t xml:space="preserve"> </w:t>
      </w:r>
      <w:r w:rsidR="00AD025A" w:rsidRPr="00DF67E7">
        <w:rPr>
          <w:rFonts w:asciiTheme="majorHAnsi" w:hAnsiTheme="majorHAnsi"/>
        </w:rPr>
        <w:t xml:space="preserve">congrès et  </w:t>
      </w:r>
      <w:r w:rsidR="00DF5D60" w:rsidRPr="00DF67E7">
        <w:rPr>
          <w:rFonts w:asciiTheme="majorHAnsi" w:hAnsiTheme="majorHAnsi"/>
        </w:rPr>
        <w:t>assemblée générale.</w:t>
      </w:r>
    </w:p>
    <w:p w14:paraId="584F5D82" w14:textId="77777777" w:rsidR="00AD025A" w:rsidRPr="00DF67E7" w:rsidRDefault="00AD025A" w:rsidP="009E5841">
      <w:pPr>
        <w:jc w:val="both"/>
        <w:rPr>
          <w:rFonts w:asciiTheme="majorHAnsi" w:hAnsiTheme="majorHAnsi"/>
        </w:rPr>
      </w:pPr>
    </w:p>
    <w:p w14:paraId="6A04BE0A" w14:textId="3172E688" w:rsidR="00DF5D60" w:rsidRPr="00DF67E7" w:rsidRDefault="00DF5D60" w:rsidP="009E584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Les prochains congrès - Kaunas 2017, Argentina 2019</w:t>
      </w:r>
    </w:p>
    <w:p w14:paraId="52FB653E" w14:textId="77777777" w:rsidR="00DF5D60" w:rsidRPr="00DF67E7" w:rsidRDefault="00DF5D60" w:rsidP="009E5841">
      <w:pPr>
        <w:jc w:val="both"/>
        <w:rPr>
          <w:rFonts w:asciiTheme="majorHAnsi" w:hAnsiTheme="majorHAnsi"/>
          <w:b/>
        </w:rPr>
      </w:pPr>
    </w:p>
    <w:p w14:paraId="1167CCAD" w14:textId="30C3994C" w:rsidR="00DF5D60" w:rsidRPr="00DF67E7" w:rsidRDefault="00DF5D60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lastRenderedPageBreak/>
        <w:t>A l’issue des réunions avec</w:t>
      </w:r>
      <w:r w:rsidR="00AD025A" w:rsidRPr="00DF67E7">
        <w:rPr>
          <w:rFonts w:asciiTheme="majorHAnsi" w:hAnsiTheme="majorHAnsi"/>
        </w:rPr>
        <w:t xml:space="preserve"> </w:t>
      </w:r>
      <w:r w:rsidRPr="00DF67E7">
        <w:rPr>
          <w:rFonts w:asciiTheme="majorHAnsi" w:hAnsiTheme="majorHAnsi"/>
        </w:rPr>
        <w:t xml:space="preserve">les collègues  </w:t>
      </w:r>
      <w:proofErr w:type="spellStart"/>
      <w:r w:rsidRPr="00DF67E7">
        <w:rPr>
          <w:rFonts w:asciiTheme="majorHAnsi" w:hAnsiTheme="majorHAnsi"/>
        </w:rPr>
        <w:t>Américo</w:t>
      </w:r>
      <w:proofErr w:type="spellEnd"/>
      <w:r w:rsidRPr="00DF67E7">
        <w:rPr>
          <w:rFonts w:asciiTheme="majorHAnsi" w:hAnsiTheme="majorHAnsi"/>
        </w:rPr>
        <w:t>-latins, il a été convenu d’organiser un congrès en Argentine en 2019</w:t>
      </w:r>
      <w:r w:rsidR="00AD025A" w:rsidRPr="00DF67E7">
        <w:rPr>
          <w:rFonts w:asciiTheme="majorHAnsi" w:hAnsiTheme="majorHAnsi"/>
        </w:rPr>
        <w:t>. Le Bureau a approuvé cette dé</w:t>
      </w:r>
      <w:r w:rsidR="00BA3E23" w:rsidRPr="00DF67E7">
        <w:rPr>
          <w:rFonts w:asciiTheme="majorHAnsi" w:hAnsiTheme="majorHAnsi"/>
        </w:rPr>
        <w:t>cision en attendant de rec</w:t>
      </w:r>
      <w:r w:rsidR="009E5841" w:rsidRPr="00DF67E7">
        <w:rPr>
          <w:rFonts w:asciiTheme="majorHAnsi" w:hAnsiTheme="majorHAnsi"/>
        </w:rPr>
        <w:t>ev</w:t>
      </w:r>
      <w:r w:rsidR="00BA3E23" w:rsidRPr="00DF67E7">
        <w:rPr>
          <w:rFonts w:asciiTheme="majorHAnsi" w:hAnsiTheme="majorHAnsi"/>
        </w:rPr>
        <w:t>oir une proposition viable dans l’intervalle</w:t>
      </w:r>
      <w:r w:rsidR="0002754E" w:rsidRPr="00DF67E7">
        <w:rPr>
          <w:rFonts w:asciiTheme="majorHAnsi" w:hAnsiTheme="majorHAnsi"/>
        </w:rPr>
        <w:t>.</w:t>
      </w:r>
    </w:p>
    <w:p w14:paraId="5623B175" w14:textId="77777777" w:rsidR="0002754E" w:rsidRPr="00DF67E7" w:rsidRDefault="0002754E" w:rsidP="009E5841">
      <w:pPr>
        <w:jc w:val="both"/>
        <w:rPr>
          <w:rFonts w:asciiTheme="majorHAnsi" w:hAnsiTheme="majorHAnsi"/>
        </w:rPr>
      </w:pPr>
    </w:p>
    <w:p w14:paraId="325BC094" w14:textId="25678C6E" w:rsidR="00DF5D60" w:rsidRPr="00DF67E7" w:rsidRDefault="0002754E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Cela dit, cette décision signifie aussi une vacation concernant le prochain congrès en 2017.  Suite à l’appel à candidature du prochain congrès ouvert du 7 avril au 1 juin, nous </w:t>
      </w:r>
      <w:r w:rsidR="00AD025A" w:rsidRPr="00DF67E7">
        <w:rPr>
          <w:rFonts w:asciiTheme="majorHAnsi" w:hAnsiTheme="majorHAnsi"/>
        </w:rPr>
        <w:t>n’</w:t>
      </w:r>
      <w:r w:rsidRPr="00DF67E7">
        <w:rPr>
          <w:rFonts w:asciiTheme="majorHAnsi" w:hAnsiTheme="majorHAnsi"/>
        </w:rPr>
        <w:t xml:space="preserve">avons reçu </w:t>
      </w:r>
      <w:r w:rsidR="00AD025A" w:rsidRPr="00DF67E7">
        <w:rPr>
          <w:rFonts w:asciiTheme="majorHAnsi" w:hAnsiTheme="majorHAnsi"/>
        </w:rPr>
        <w:t>qu’</w:t>
      </w:r>
      <w:r w:rsidRPr="00DF67E7">
        <w:rPr>
          <w:rFonts w:asciiTheme="majorHAnsi" w:hAnsiTheme="majorHAnsi"/>
        </w:rPr>
        <w:t xml:space="preserve">une seule candidature, qui a été toutefois retenue pour son intérêt. Ainsi en 2017, le prochain congrès aura lieu à Kaunas en </w:t>
      </w:r>
      <w:proofErr w:type="spellStart"/>
      <w:r w:rsidRPr="00DF67E7">
        <w:rPr>
          <w:rFonts w:asciiTheme="majorHAnsi" w:hAnsiTheme="majorHAnsi"/>
        </w:rPr>
        <w:t>Lithuanie</w:t>
      </w:r>
      <w:proofErr w:type="spellEnd"/>
      <w:r w:rsidRPr="00DF67E7">
        <w:rPr>
          <w:rFonts w:asciiTheme="majorHAnsi" w:hAnsiTheme="majorHAnsi"/>
        </w:rPr>
        <w:t>.</w:t>
      </w:r>
    </w:p>
    <w:p w14:paraId="04F7B6E6" w14:textId="77777777" w:rsidR="0002754E" w:rsidRPr="00DF67E7" w:rsidRDefault="0002754E" w:rsidP="009E5841">
      <w:pPr>
        <w:jc w:val="both"/>
        <w:rPr>
          <w:rFonts w:asciiTheme="majorHAnsi" w:hAnsiTheme="majorHAnsi"/>
        </w:rPr>
      </w:pPr>
    </w:p>
    <w:p w14:paraId="2E3053D2" w14:textId="35E305FD" w:rsidR="00247256" w:rsidRPr="00DF67E7" w:rsidRDefault="0002754E" w:rsidP="009E584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Les publications de l’AIS issu</w:t>
      </w:r>
      <w:r w:rsidR="007C3B2B" w:rsidRPr="00DF67E7">
        <w:rPr>
          <w:rFonts w:asciiTheme="majorHAnsi" w:hAnsiTheme="majorHAnsi"/>
          <w:b/>
        </w:rPr>
        <w:t>e</w:t>
      </w:r>
      <w:r w:rsidRPr="00DF67E7">
        <w:rPr>
          <w:rFonts w:asciiTheme="majorHAnsi" w:hAnsiTheme="majorHAnsi"/>
          <w:b/>
        </w:rPr>
        <w:t>s du Congrès de Sofia</w:t>
      </w:r>
    </w:p>
    <w:p w14:paraId="0F0C76F5" w14:textId="77777777" w:rsidR="0087272B" w:rsidRPr="00DF67E7" w:rsidRDefault="0087272B" w:rsidP="009E5841">
      <w:pPr>
        <w:pStyle w:val="ListParagraph"/>
        <w:jc w:val="both"/>
        <w:rPr>
          <w:rFonts w:asciiTheme="majorHAnsi" w:hAnsiTheme="majorHAnsi"/>
        </w:rPr>
      </w:pPr>
    </w:p>
    <w:p w14:paraId="6C3C5C68" w14:textId="67BBA524" w:rsidR="0002754E" w:rsidRPr="00DF67E7" w:rsidRDefault="000C5CD6" w:rsidP="009E584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Actes du Congrès : KB et PC négocient actuellement la publication potentielle de certains volumes réunis. La proposition du moment est celle d’un Accès libre pour un volume </w:t>
      </w:r>
      <w:r w:rsidR="00D757E9" w:rsidRPr="00DF67E7">
        <w:rPr>
          <w:rFonts w:asciiTheme="majorHAnsi" w:hAnsiTheme="majorHAnsi"/>
        </w:rPr>
        <w:t>biannuel</w:t>
      </w:r>
      <w:r w:rsidRPr="00DF67E7">
        <w:rPr>
          <w:rFonts w:asciiTheme="majorHAnsi" w:hAnsiTheme="majorHAnsi"/>
        </w:rPr>
        <w:t xml:space="preserve"> publié à Berlin qui semble être la meilleure </w:t>
      </w:r>
      <w:r w:rsidR="00D757E9" w:rsidRPr="00DF67E7">
        <w:rPr>
          <w:rFonts w:asciiTheme="majorHAnsi" w:hAnsiTheme="majorHAnsi"/>
        </w:rPr>
        <w:t xml:space="preserve"> solution </w:t>
      </w:r>
      <w:r w:rsidRPr="00DF67E7">
        <w:rPr>
          <w:rFonts w:asciiTheme="majorHAnsi" w:hAnsiTheme="majorHAnsi"/>
        </w:rPr>
        <w:t xml:space="preserve">pour tous les </w:t>
      </w:r>
      <w:r w:rsidR="00D757E9" w:rsidRPr="00DF67E7">
        <w:rPr>
          <w:rFonts w:asciiTheme="majorHAnsi" w:hAnsiTheme="majorHAnsi"/>
        </w:rPr>
        <w:t xml:space="preserve">membres. Les négociations sur les </w:t>
      </w:r>
      <w:r w:rsidR="0087272B" w:rsidRPr="00DF67E7">
        <w:rPr>
          <w:rFonts w:asciiTheme="majorHAnsi" w:hAnsiTheme="majorHAnsi"/>
        </w:rPr>
        <w:t xml:space="preserve"> coûts sont en cours.</w:t>
      </w:r>
    </w:p>
    <w:p w14:paraId="62B205F4" w14:textId="77777777" w:rsidR="0087272B" w:rsidRPr="00DF67E7" w:rsidRDefault="0087272B" w:rsidP="009E5841">
      <w:pPr>
        <w:pStyle w:val="ListParagraph"/>
        <w:jc w:val="both"/>
        <w:rPr>
          <w:rFonts w:asciiTheme="majorHAnsi" w:hAnsiTheme="majorHAnsi"/>
        </w:rPr>
      </w:pPr>
    </w:p>
    <w:p w14:paraId="629B4B5D" w14:textId="33144F40" w:rsidR="0087272B" w:rsidRPr="00DF67E7" w:rsidRDefault="0087272B" w:rsidP="009E584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La série Masters of Semiotics – la proposition de publication a été envoyée à de </w:t>
      </w:r>
      <w:proofErr w:type="spellStart"/>
      <w:r w:rsidRPr="00DF67E7">
        <w:rPr>
          <w:rFonts w:asciiTheme="majorHAnsi" w:hAnsiTheme="majorHAnsi"/>
        </w:rPr>
        <w:t>Gruyter</w:t>
      </w:r>
      <w:proofErr w:type="spellEnd"/>
      <w:r w:rsidRPr="00DF67E7">
        <w:rPr>
          <w:rFonts w:asciiTheme="majorHAnsi" w:hAnsiTheme="majorHAnsi"/>
        </w:rPr>
        <w:t xml:space="preserve"> pour consolider les activités </w:t>
      </w:r>
      <w:r w:rsidR="00BC75EF">
        <w:rPr>
          <w:rFonts w:asciiTheme="majorHAnsi" w:hAnsiTheme="majorHAnsi"/>
        </w:rPr>
        <w:t>de l’AIS avec cet éditeur particulier</w:t>
      </w:r>
      <w:r w:rsidRPr="00DF67E7">
        <w:rPr>
          <w:rFonts w:asciiTheme="majorHAnsi" w:hAnsiTheme="majorHAnsi"/>
        </w:rPr>
        <w:t>.</w:t>
      </w:r>
    </w:p>
    <w:p w14:paraId="7AA713EF" w14:textId="77777777" w:rsidR="0087272B" w:rsidRPr="00DF67E7" w:rsidRDefault="0087272B" w:rsidP="009E5841">
      <w:pPr>
        <w:pStyle w:val="ListParagraph"/>
        <w:jc w:val="both"/>
        <w:rPr>
          <w:rFonts w:asciiTheme="majorHAnsi" w:hAnsiTheme="majorHAnsi"/>
        </w:rPr>
      </w:pPr>
    </w:p>
    <w:p w14:paraId="7B6F5EC3" w14:textId="77777777" w:rsidR="00247256" w:rsidRPr="00DF67E7" w:rsidRDefault="00247256" w:rsidP="009E5841">
      <w:pPr>
        <w:jc w:val="both"/>
        <w:rPr>
          <w:rFonts w:asciiTheme="majorHAnsi" w:hAnsiTheme="majorHAnsi"/>
        </w:rPr>
      </w:pPr>
    </w:p>
    <w:p w14:paraId="7A935C31" w14:textId="77777777" w:rsidR="0087272B" w:rsidRPr="00DF67E7" w:rsidRDefault="0087272B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4. Postes honoraires</w:t>
      </w:r>
    </w:p>
    <w:p w14:paraId="0244BFA9" w14:textId="77777777" w:rsidR="0087272B" w:rsidRPr="00DF67E7" w:rsidRDefault="0087272B" w:rsidP="009E5841">
      <w:pPr>
        <w:jc w:val="both"/>
        <w:rPr>
          <w:rFonts w:asciiTheme="majorHAnsi" w:hAnsiTheme="majorHAnsi"/>
        </w:rPr>
      </w:pPr>
    </w:p>
    <w:p w14:paraId="2279739D" w14:textId="77777777" w:rsidR="0087272B" w:rsidRPr="00DF67E7" w:rsidRDefault="0087272B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Les résultats du sondage sont :</w:t>
      </w:r>
    </w:p>
    <w:p w14:paraId="285510E0" w14:textId="77777777" w:rsidR="00786F24" w:rsidRPr="00DF67E7" w:rsidRDefault="00786F24" w:rsidP="009E5841">
      <w:pPr>
        <w:jc w:val="both"/>
        <w:rPr>
          <w:rFonts w:asciiTheme="majorHAnsi" w:hAnsiTheme="majorHAnsi"/>
        </w:rPr>
      </w:pPr>
    </w:p>
    <w:p w14:paraId="62752CC0" w14:textId="61B3B7C7" w:rsidR="0087272B" w:rsidRPr="00DF67E7" w:rsidRDefault="0087272B" w:rsidP="009E5841">
      <w:pPr>
        <w:jc w:val="both"/>
        <w:rPr>
          <w:rFonts w:asciiTheme="majorHAnsi" w:hAnsiTheme="majorHAnsi"/>
          <w:u w:val="single"/>
        </w:rPr>
      </w:pPr>
      <w:r w:rsidRPr="00DF67E7">
        <w:rPr>
          <w:rFonts w:asciiTheme="majorHAnsi" w:hAnsiTheme="majorHAnsi"/>
          <w:u w:val="single"/>
        </w:rPr>
        <w:t xml:space="preserve">Vote sur la question des </w:t>
      </w:r>
      <w:r w:rsidR="009E5841" w:rsidRPr="00DF67E7">
        <w:rPr>
          <w:rFonts w:asciiTheme="majorHAnsi" w:hAnsiTheme="majorHAnsi"/>
          <w:u w:val="single"/>
        </w:rPr>
        <w:t>vice-présidents</w:t>
      </w:r>
      <w:r w:rsidRPr="00DF67E7">
        <w:rPr>
          <w:rFonts w:asciiTheme="majorHAnsi" w:hAnsiTheme="majorHAnsi"/>
          <w:u w:val="single"/>
        </w:rPr>
        <w:t xml:space="preserve"> </w:t>
      </w:r>
      <w:r w:rsidR="00AD025A" w:rsidRPr="00DF67E7">
        <w:rPr>
          <w:rFonts w:asciiTheme="majorHAnsi" w:hAnsiTheme="majorHAnsi"/>
          <w:u w:val="single"/>
        </w:rPr>
        <w:t>honoraires</w:t>
      </w:r>
    </w:p>
    <w:p w14:paraId="4442B79D" w14:textId="77777777" w:rsidR="00786F24" w:rsidRPr="00DF67E7" w:rsidRDefault="00A7209A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 </w:t>
      </w:r>
      <w:r w:rsidR="00103364" w:rsidRPr="00DF67E7">
        <w:rPr>
          <w:rFonts w:asciiTheme="majorHAnsi" w:hAnsiTheme="majorHAnsi"/>
        </w:rPr>
        <w:tab/>
      </w:r>
    </w:p>
    <w:p w14:paraId="4E8AD129" w14:textId="191F45FF" w:rsidR="00103364" w:rsidRPr="00DF67E7" w:rsidRDefault="007C3B2B" w:rsidP="009E5841">
      <w:pPr>
        <w:ind w:firstLine="720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Ceux</w:t>
      </w:r>
      <w:r w:rsidR="00A7209A" w:rsidRPr="00DF67E7">
        <w:rPr>
          <w:rFonts w:asciiTheme="majorHAnsi" w:hAnsiTheme="majorHAnsi"/>
        </w:rPr>
        <w:t xml:space="preserve">, </w:t>
      </w:r>
      <w:r w:rsidR="00AD025A" w:rsidRPr="00DF67E7">
        <w:rPr>
          <w:rFonts w:asciiTheme="majorHAnsi" w:hAnsiTheme="majorHAnsi"/>
        </w:rPr>
        <w:t>ayant voté</w:t>
      </w:r>
      <w:r w:rsidR="00A7209A" w:rsidRPr="00DF67E7">
        <w:rPr>
          <w:rFonts w:asciiTheme="majorHAnsi" w:hAnsiTheme="majorHAnsi"/>
        </w:rPr>
        <w:t xml:space="preserve"> OUI,</w:t>
      </w:r>
      <w:r w:rsidR="00103364" w:rsidRPr="00DF67E7">
        <w:rPr>
          <w:rFonts w:asciiTheme="majorHAnsi" w:hAnsiTheme="majorHAnsi"/>
        </w:rPr>
        <w:t xml:space="preserve"> </w:t>
      </w:r>
      <w:r w:rsidRPr="00DF67E7">
        <w:rPr>
          <w:rFonts w:asciiTheme="majorHAnsi" w:hAnsiTheme="majorHAnsi"/>
        </w:rPr>
        <w:t xml:space="preserve"> pour</w:t>
      </w:r>
      <w:r w:rsidR="00103364" w:rsidRPr="00DF67E7">
        <w:rPr>
          <w:rFonts w:asciiTheme="majorHAnsi" w:hAnsiTheme="majorHAnsi"/>
        </w:rPr>
        <w:t xml:space="preserve"> la question d’instituer des postes de VICE-PRESIDENT HONORAIRE = 17.</w:t>
      </w:r>
    </w:p>
    <w:p w14:paraId="3E86E48A" w14:textId="77777777" w:rsidR="00A7209A" w:rsidRPr="00DF67E7" w:rsidRDefault="00A7209A" w:rsidP="009E5841">
      <w:pPr>
        <w:jc w:val="both"/>
        <w:rPr>
          <w:rFonts w:asciiTheme="majorHAnsi" w:hAnsiTheme="majorHAnsi"/>
        </w:rPr>
      </w:pPr>
    </w:p>
    <w:p w14:paraId="57FA6962" w14:textId="54DF2328" w:rsidR="00103364" w:rsidRPr="00DF67E7" w:rsidRDefault="00A7209A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ab/>
      </w:r>
      <w:r w:rsidR="007C3B2B" w:rsidRPr="00DF67E7">
        <w:rPr>
          <w:rFonts w:asciiTheme="majorHAnsi" w:hAnsiTheme="majorHAnsi"/>
        </w:rPr>
        <w:t>Ceux</w:t>
      </w:r>
      <w:r w:rsidR="00103364" w:rsidRPr="00DF67E7">
        <w:rPr>
          <w:rFonts w:asciiTheme="majorHAnsi" w:hAnsiTheme="majorHAnsi"/>
        </w:rPr>
        <w:t>,</w:t>
      </w:r>
      <w:r w:rsidR="00AD025A" w:rsidRPr="00DF67E7">
        <w:rPr>
          <w:rFonts w:asciiTheme="majorHAnsi" w:hAnsiTheme="majorHAnsi"/>
        </w:rPr>
        <w:t xml:space="preserve"> ayant voté</w:t>
      </w:r>
      <w:r w:rsidR="00103364" w:rsidRPr="00DF67E7">
        <w:rPr>
          <w:rFonts w:asciiTheme="majorHAnsi" w:hAnsiTheme="majorHAnsi"/>
        </w:rPr>
        <w:t xml:space="preserve"> NON, </w:t>
      </w:r>
      <w:r w:rsidR="007C3B2B" w:rsidRPr="00DF67E7">
        <w:rPr>
          <w:rFonts w:asciiTheme="majorHAnsi" w:hAnsiTheme="majorHAnsi"/>
        </w:rPr>
        <w:t xml:space="preserve">contre </w:t>
      </w:r>
      <w:r w:rsidR="00103364" w:rsidRPr="00DF67E7">
        <w:rPr>
          <w:rFonts w:asciiTheme="majorHAnsi" w:hAnsiTheme="majorHAnsi"/>
        </w:rPr>
        <w:t>la question   d’instituer des postes de VICE-PRESIDENT HONORAIRE = 23.</w:t>
      </w:r>
    </w:p>
    <w:p w14:paraId="3CA9B9FB" w14:textId="77777777" w:rsidR="00786F24" w:rsidRPr="00DF67E7" w:rsidRDefault="00786F24" w:rsidP="009E5841">
      <w:pPr>
        <w:jc w:val="both"/>
        <w:rPr>
          <w:rFonts w:asciiTheme="majorHAnsi" w:hAnsiTheme="majorHAnsi"/>
        </w:rPr>
      </w:pPr>
    </w:p>
    <w:p w14:paraId="5650A2CE" w14:textId="77777777" w:rsidR="00786F24" w:rsidRPr="00DF67E7" w:rsidRDefault="00786F24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ab/>
        <w:t>Résultat : l’Association n’instituera pas des postes de vice-présidents honoraires.</w:t>
      </w:r>
    </w:p>
    <w:p w14:paraId="6E82A3C2" w14:textId="77777777" w:rsidR="00786F24" w:rsidRPr="00DF67E7" w:rsidRDefault="00786F24" w:rsidP="009E5841">
      <w:pPr>
        <w:jc w:val="both"/>
        <w:rPr>
          <w:rFonts w:asciiTheme="majorHAnsi" w:hAnsiTheme="majorHAnsi"/>
        </w:rPr>
      </w:pPr>
    </w:p>
    <w:p w14:paraId="24D12B09" w14:textId="7F92D5AA" w:rsidR="00786F24" w:rsidRPr="00DF67E7" w:rsidRDefault="00AD025A" w:rsidP="009E5841">
      <w:pPr>
        <w:jc w:val="both"/>
        <w:rPr>
          <w:rFonts w:asciiTheme="majorHAnsi" w:hAnsiTheme="majorHAnsi"/>
          <w:u w:val="single"/>
        </w:rPr>
      </w:pPr>
      <w:r w:rsidRPr="00DF67E7">
        <w:rPr>
          <w:rFonts w:asciiTheme="majorHAnsi" w:hAnsiTheme="majorHAnsi"/>
          <w:u w:val="single"/>
        </w:rPr>
        <w:t>Vote sur la question de présidents h</w:t>
      </w:r>
      <w:r w:rsidR="00786F24" w:rsidRPr="00DF67E7">
        <w:rPr>
          <w:rFonts w:asciiTheme="majorHAnsi" w:hAnsiTheme="majorHAnsi"/>
          <w:u w:val="single"/>
        </w:rPr>
        <w:t>onoraires (y inclus des individus n’aya</w:t>
      </w:r>
      <w:r w:rsidRPr="00DF67E7">
        <w:rPr>
          <w:rFonts w:asciiTheme="majorHAnsi" w:hAnsiTheme="majorHAnsi"/>
          <w:u w:val="single"/>
        </w:rPr>
        <w:t>nt pas été au bureau de l’IAIS)</w:t>
      </w:r>
    </w:p>
    <w:p w14:paraId="076CBEEE" w14:textId="77777777" w:rsidR="00786F24" w:rsidRPr="00DF67E7" w:rsidRDefault="00786F24" w:rsidP="009E5841">
      <w:pPr>
        <w:jc w:val="both"/>
        <w:rPr>
          <w:rFonts w:asciiTheme="majorHAnsi" w:hAnsiTheme="majorHAnsi"/>
        </w:rPr>
      </w:pPr>
    </w:p>
    <w:p w14:paraId="71E56EF3" w14:textId="2C9D2D55" w:rsidR="00786F24" w:rsidRPr="00DF67E7" w:rsidRDefault="007C3B2B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ab/>
        <w:t>Ceux</w:t>
      </w:r>
      <w:r w:rsidR="00786F24" w:rsidRPr="00DF67E7">
        <w:rPr>
          <w:rFonts w:asciiTheme="majorHAnsi" w:hAnsiTheme="majorHAnsi"/>
        </w:rPr>
        <w:t xml:space="preserve">, </w:t>
      </w:r>
      <w:r w:rsidR="00AD025A" w:rsidRPr="00DF67E7">
        <w:rPr>
          <w:rFonts w:asciiTheme="majorHAnsi" w:hAnsiTheme="majorHAnsi"/>
        </w:rPr>
        <w:t>ayant voté</w:t>
      </w:r>
      <w:r w:rsidR="00786F24" w:rsidRPr="00DF67E7">
        <w:rPr>
          <w:rFonts w:asciiTheme="majorHAnsi" w:hAnsiTheme="majorHAnsi"/>
        </w:rPr>
        <w:t xml:space="preserve"> OUI, </w:t>
      </w:r>
      <w:r w:rsidRPr="00DF67E7">
        <w:rPr>
          <w:rFonts w:asciiTheme="majorHAnsi" w:hAnsiTheme="majorHAnsi"/>
        </w:rPr>
        <w:t xml:space="preserve"> pour</w:t>
      </w:r>
      <w:r w:rsidR="00786F24" w:rsidRPr="00DF67E7">
        <w:rPr>
          <w:rFonts w:asciiTheme="majorHAnsi" w:hAnsiTheme="majorHAnsi"/>
        </w:rPr>
        <w:t xml:space="preserve"> la proposition que l’Association doit œuvrer à </w:t>
      </w:r>
      <w:r w:rsidR="00D757E9" w:rsidRPr="00DF67E7">
        <w:rPr>
          <w:rFonts w:asciiTheme="majorHAnsi" w:hAnsiTheme="majorHAnsi"/>
        </w:rPr>
        <w:t xml:space="preserve">LA </w:t>
      </w:r>
      <w:r w:rsidR="00786F24" w:rsidRPr="00DF67E7">
        <w:rPr>
          <w:rFonts w:asciiTheme="majorHAnsi" w:hAnsiTheme="majorHAnsi"/>
        </w:rPr>
        <w:t xml:space="preserve">nomination de Postes de PRESIDENT HONORAIRE (y inclus des individus n’ayant pas été au bureau de </w:t>
      </w:r>
      <w:r w:rsidR="00D757E9" w:rsidRPr="00DF67E7">
        <w:rPr>
          <w:rFonts w:asciiTheme="majorHAnsi" w:hAnsiTheme="majorHAnsi"/>
        </w:rPr>
        <w:t>l’</w:t>
      </w:r>
      <w:r w:rsidR="00786F24" w:rsidRPr="00DF67E7">
        <w:rPr>
          <w:rFonts w:asciiTheme="majorHAnsi" w:hAnsiTheme="majorHAnsi"/>
        </w:rPr>
        <w:t>AIS)=23.</w:t>
      </w:r>
    </w:p>
    <w:p w14:paraId="09DE4CDA" w14:textId="77777777" w:rsidR="00786F24" w:rsidRPr="00DF67E7" w:rsidRDefault="00786F24" w:rsidP="009E5841">
      <w:pPr>
        <w:jc w:val="both"/>
        <w:rPr>
          <w:rFonts w:asciiTheme="majorHAnsi" w:hAnsiTheme="majorHAnsi"/>
        </w:rPr>
      </w:pPr>
    </w:p>
    <w:p w14:paraId="30370251" w14:textId="4129DD28" w:rsidR="00786F24" w:rsidRPr="00DF67E7" w:rsidRDefault="007C3B2B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ab/>
      </w:r>
      <w:r w:rsidR="009E5841" w:rsidRPr="00DF67E7">
        <w:rPr>
          <w:rFonts w:asciiTheme="majorHAnsi" w:hAnsiTheme="majorHAnsi"/>
        </w:rPr>
        <w:t>Ceux,</w:t>
      </w:r>
      <w:r w:rsidR="00786F24" w:rsidRPr="00DF67E7">
        <w:rPr>
          <w:rFonts w:asciiTheme="majorHAnsi" w:hAnsiTheme="majorHAnsi"/>
        </w:rPr>
        <w:t xml:space="preserve"> </w:t>
      </w:r>
      <w:r w:rsidR="00AD025A" w:rsidRPr="00DF67E7">
        <w:rPr>
          <w:rFonts w:asciiTheme="majorHAnsi" w:hAnsiTheme="majorHAnsi"/>
        </w:rPr>
        <w:t>ayant voté</w:t>
      </w:r>
      <w:r w:rsidR="00786F24" w:rsidRPr="00DF67E7">
        <w:rPr>
          <w:rFonts w:asciiTheme="majorHAnsi" w:hAnsiTheme="majorHAnsi"/>
        </w:rPr>
        <w:t xml:space="preserve"> non, </w:t>
      </w:r>
      <w:r w:rsidRPr="00DF67E7">
        <w:rPr>
          <w:rFonts w:asciiTheme="majorHAnsi" w:hAnsiTheme="majorHAnsi"/>
        </w:rPr>
        <w:t xml:space="preserve"> contre</w:t>
      </w:r>
      <w:r w:rsidR="00786F24" w:rsidRPr="00DF67E7">
        <w:rPr>
          <w:rFonts w:asciiTheme="majorHAnsi" w:hAnsiTheme="majorHAnsi"/>
        </w:rPr>
        <w:t xml:space="preserve"> la proposition que l’Association doit œuvrer à </w:t>
      </w:r>
      <w:r w:rsidR="00AD025A" w:rsidRPr="00DF67E7">
        <w:rPr>
          <w:rFonts w:asciiTheme="majorHAnsi" w:hAnsiTheme="majorHAnsi"/>
        </w:rPr>
        <w:t xml:space="preserve"> soutenir </w:t>
      </w:r>
      <w:r w:rsidR="00786F24" w:rsidRPr="00DF67E7">
        <w:rPr>
          <w:rFonts w:asciiTheme="majorHAnsi" w:hAnsiTheme="majorHAnsi"/>
        </w:rPr>
        <w:t xml:space="preserve">la nomination de Postes de PRESIDENT HONORAIRE (y inclus des individus </w:t>
      </w:r>
      <w:r w:rsidR="00D757E9" w:rsidRPr="00DF67E7">
        <w:rPr>
          <w:rFonts w:asciiTheme="majorHAnsi" w:hAnsiTheme="majorHAnsi"/>
        </w:rPr>
        <w:t>n’ayant pas été au bureau de l’</w:t>
      </w:r>
      <w:r w:rsidR="00786F24" w:rsidRPr="00DF67E7">
        <w:rPr>
          <w:rFonts w:asciiTheme="majorHAnsi" w:hAnsiTheme="majorHAnsi"/>
        </w:rPr>
        <w:t>AIS)=17</w:t>
      </w:r>
    </w:p>
    <w:p w14:paraId="49609CF7" w14:textId="77777777" w:rsidR="00786F24" w:rsidRPr="00DF67E7" w:rsidRDefault="00786F24" w:rsidP="009E5841">
      <w:pPr>
        <w:jc w:val="both"/>
        <w:rPr>
          <w:rFonts w:asciiTheme="majorHAnsi" w:hAnsiTheme="majorHAnsi"/>
        </w:rPr>
      </w:pPr>
    </w:p>
    <w:p w14:paraId="1A728AC5" w14:textId="38F54F5B" w:rsidR="00786F24" w:rsidRPr="00DF67E7" w:rsidRDefault="00786F24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ab/>
        <w:t xml:space="preserve">Résultat : L’association maintiendra la tradition de soutenir des </w:t>
      </w:r>
      <w:r w:rsidR="00AD025A" w:rsidRPr="00DF67E7">
        <w:rPr>
          <w:rFonts w:asciiTheme="majorHAnsi" w:hAnsiTheme="majorHAnsi"/>
        </w:rPr>
        <w:t xml:space="preserve">  postes de  </w:t>
      </w:r>
      <w:r w:rsidRPr="00DF67E7">
        <w:rPr>
          <w:rFonts w:asciiTheme="majorHAnsi" w:hAnsiTheme="majorHAnsi"/>
        </w:rPr>
        <w:t xml:space="preserve">présidents </w:t>
      </w:r>
      <w:r w:rsidR="00AD025A" w:rsidRPr="00DF67E7">
        <w:rPr>
          <w:rFonts w:asciiTheme="majorHAnsi" w:hAnsiTheme="majorHAnsi"/>
        </w:rPr>
        <w:t>honoraires</w:t>
      </w:r>
      <w:r w:rsidRPr="00DF67E7">
        <w:rPr>
          <w:rFonts w:asciiTheme="majorHAnsi" w:hAnsiTheme="majorHAnsi"/>
        </w:rPr>
        <w:t xml:space="preserve"> parmi les anciens membres du Bureau</w:t>
      </w:r>
      <w:r w:rsidR="009410E2" w:rsidRPr="00DF67E7">
        <w:rPr>
          <w:rFonts w:asciiTheme="majorHAnsi" w:hAnsiTheme="majorHAnsi"/>
        </w:rPr>
        <w:t xml:space="preserve"> et mettra en place un système de </w:t>
      </w:r>
      <w:r w:rsidR="00AD025A" w:rsidRPr="00DF67E7">
        <w:rPr>
          <w:rFonts w:asciiTheme="majorHAnsi" w:hAnsiTheme="majorHAnsi"/>
        </w:rPr>
        <w:t>nomination</w:t>
      </w:r>
      <w:r w:rsidR="009410E2" w:rsidRPr="00DF67E7">
        <w:rPr>
          <w:rFonts w:asciiTheme="majorHAnsi" w:hAnsiTheme="majorHAnsi"/>
        </w:rPr>
        <w:t xml:space="preserve"> et de vote de candidats pour le poste de « </w:t>
      </w:r>
      <w:r w:rsidR="00AD025A" w:rsidRPr="00DF67E7">
        <w:rPr>
          <w:rFonts w:asciiTheme="majorHAnsi" w:hAnsiTheme="majorHAnsi"/>
        </w:rPr>
        <w:t>Président</w:t>
      </w:r>
      <w:r w:rsidR="009410E2" w:rsidRPr="00DF67E7">
        <w:rPr>
          <w:rFonts w:asciiTheme="majorHAnsi" w:hAnsiTheme="majorHAnsi"/>
        </w:rPr>
        <w:t xml:space="preserve"> honoraire » parmi des  individus n’ayant pas été au bureau de l</w:t>
      </w:r>
      <w:r w:rsidR="00D757E9" w:rsidRPr="00DF67E7">
        <w:rPr>
          <w:rFonts w:asciiTheme="majorHAnsi" w:hAnsiTheme="majorHAnsi"/>
        </w:rPr>
        <w:t>’</w:t>
      </w:r>
      <w:r w:rsidR="009410E2" w:rsidRPr="00DF67E7">
        <w:rPr>
          <w:rFonts w:asciiTheme="majorHAnsi" w:hAnsiTheme="majorHAnsi"/>
        </w:rPr>
        <w:t>AIS).</w:t>
      </w:r>
    </w:p>
    <w:p w14:paraId="374275A4" w14:textId="77777777" w:rsidR="009410E2" w:rsidRPr="00DF67E7" w:rsidRDefault="009410E2" w:rsidP="009E5841">
      <w:pPr>
        <w:jc w:val="both"/>
        <w:rPr>
          <w:rFonts w:asciiTheme="majorHAnsi" w:hAnsiTheme="majorHAnsi"/>
        </w:rPr>
      </w:pPr>
    </w:p>
    <w:p w14:paraId="0BA7F8C3" w14:textId="3DDC5EDD" w:rsidR="009410E2" w:rsidRPr="00DF67E7" w:rsidRDefault="007C3B2B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Cela</w:t>
      </w:r>
      <w:r w:rsidR="009410E2" w:rsidRPr="00DF67E7">
        <w:rPr>
          <w:rFonts w:asciiTheme="majorHAnsi" w:hAnsiTheme="majorHAnsi"/>
        </w:rPr>
        <w:t xml:space="preserve"> veut dire que le Bureau est appelé à élaborer une procédure </w:t>
      </w:r>
      <w:r w:rsidR="00AD025A" w:rsidRPr="00DF67E7">
        <w:rPr>
          <w:rFonts w:asciiTheme="majorHAnsi" w:hAnsiTheme="majorHAnsi"/>
        </w:rPr>
        <w:t>à travers laquelle</w:t>
      </w:r>
      <w:r w:rsidR="009410E2" w:rsidRPr="00DF67E7">
        <w:rPr>
          <w:rFonts w:asciiTheme="majorHAnsi" w:hAnsiTheme="majorHAnsi"/>
        </w:rPr>
        <w:t xml:space="preserve"> </w:t>
      </w:r>
      <w:r w:rsidR="009E5841" w:rsidRPr="00DF67E7">
        <w:rPr>
          <w:rFonts w:asciiTheme="majorHAnsi" w:hAnsiTheme="majorHAnsi"/>
        </w:rPr>
        <w:t>des membres</w:t>
      </w:r>
      <w:r w:rsidR="009410E2" w:rsidRPr="00DF67E7">
        <w:rPr>
          <w:rFonts w:asciiTheme="majorHAnsi" w:hAnsiTheme="majorHAnsi"/>
        </w:rPr>
        <w:t xml:space="preserve"> n’ayant pas si</w:t>
      </w:r>
      <w:r w:rsidR="00113BC5" w:rsidRPr="00DF67E7">
        <w:rPr>
          <w:rFonts w:asciiTheme="majorHAnsi" w:hAnsiTheme="majorHAnsi"/>
        </w:rPr>
        <w:t>égé au Bureau peuvent candidater</w:t>
      </w:r>
      <w:r w:rsidR="009410E2" w:rsidRPr="00DF67E7">
        <w:rPr>
          <w:rFonts w:asciiTheme="majorHAnsi" w:hAnsiTheme="majorHAnsi"/>
        </w:rPr>
        <w:t xml:space="preserve"> pour un tel poste. KB et PC sont actuellement</w:t>
      </w:r>
      <w:r w:rsidR="00AD025A" w:rsidRPr="00DF67E7">
        <w:rPr>
          <w:rFonts w:asciiTheme="majorHAnsi" w:hAnsiTheme="majorHAnsi"/>
        </w:rPr>
        <w:t xml:space="preserve"> </w:t>
      </w:r>
      <w:r w:rsidR="009410E2" w:rsidRPr="00DF67E7">
        <w:rPr>
          <w:rFonts w:asciiTheme="majorHAnsi" w:hAnsiTheme="majorHAnsi"/>
        </w:rPr>
        <w:t>en train d’y travailler pour la soumettre ultérieurement au Bureau.</w:t>
      </w:r>
    </w:p>
    <w:p w14:paraId="45FEFEB2" w14:textId="77777777" w:rsidR="009410E2" w:rsidRPr="00DF67E7" w:rsidRDefault="009410E2" w:rsidP="009E5841">
      <w:pPr>
        <w:jc w:val="both"/>
        <w:rPr>
          <w:rFonts w:asciiTheme="majorHAnsi" w:hAnsiTheme="majorHAnsi"/>
        </w:rPr>
      </w:pPr>
    </w:p>
    <w:p w14:paraId="4B02809A" w14:textId="2410B6C6" w:rsidR="00247256" w:rsidRPr="00DF67E7" w:rsidRDefault="005B5254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5. Rapport</w:t>
      </w:r>
      <w:r w:rsidR="00AD025A" w:rsidRPr="00DF67E7">
        <w:rPr>
          <w:rFonts w:asciiTheme="majorHAnsi" w:hAnsiTheme="majorHAnsi"/>
          <w:b/>
        </w:rPr>
        <w:t xml:space="preserve"> sur les activités régionales</w:t>
      </w:r>
    </w:p>
    <w:p w14:paraId="27626C4E" w14:textId="77777777" w:rsidR="00AD025A" w:rsidRPr="00DF67E7" w:rsidRDefault="00AD025A" w:rsidP="009E5841">
      <w:pPr>
        <w:jc w:val="both"/>
        <w:rPr>
          <w:rFonts w:asciiTheme="majorHAnsi" w:hAnsiTheme="majorHAnsi"/>
        </w:rPr>
      </w:pPr>
    </w:p>
    <w:p w14:paraId="3A8B2B52" w14:textId="00B96654" w:rsidR="00AD025A" w:rsidRPr="00DF67E7" w:rsidRDefault="00AD025A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Actuellement nous préparons une page du site web sous forme de bulletin global qui détaillera les activités et les nouvelles de toutes les organisation</w:t>
      </w:r>
      <w:r w:rsidR="005B5254" w:rsidRPr="00DF67E7">
        <w:rPr>
          <w:rFonts w:asciiTheme="majorHAnsi" w:hAnsiTheme="majorHAnsi"/>
        </w:rPr>
        <w:t>s</w:t>
      </w:r>
      <w:r w:rsidRPr="00DF67E7">
        <w:rPr>
          <w:rFonts w:asciiTheme="majorHAnsi" w:hAnsiTheme="majorHAnsi"/>
        </w:rPr>
        <w:t xml:space="preserve"> ou associations enregistrées. Il est souhaitable que les activités de ces organisations soi</w:t>
      </w:r>
      <w:r w:rsidR="005B5254" w:rsidRPr="00DF67E7">
        <w:rPr>
          <w:rFonts w:asciiTheme="majorHAnsi" w:hAnsiTheme="majorHAnsi"/>
        </w:rPr>
        <w:t>en</w:t>
      </w:r>
      <w:r w:rsidRPr="00DF67E7">
        <w:rPr>
          <w:rFonts w:asciiTheme="majorHAnsi" w:hAnsiTheme="majorHAnsi"/>
        </w:rPr>
        <w:t>t mise</w:t>
      </w:r>
      <w:r w:rsidR="005B5254" w:rsidRPr="00DF67E7">
        <w:rPr>
          <w:rFonts w:asciiTheme="majorHAnsi" w:hAnsiTheme="majorHAnsi"/>
        </w:rPr>
        <w:t>s</w:t>
      </w:r>
      <w:r w:rsidRPr="00DF67E7">
        <w:rPr>
          <w:rFonts w:asciiTheme="majorHAnsi" w:hAnsiTheme="majorHAnsi"/>
        </w:rPr>
        <w:t xml:space="preserve"> à jour de façon régulière. Au cas où ces membres/groupes/organisations ne manifestent</w:t>
      </w:r>
      <w:r w:rsidR="005B5254" w:rsidRPr="00DF67E7">
        <w:rPr>
          <w:rFonts w:asciiTheme="majorHAnsi" w:hAnsiTheme="majorHAnsi"/>
        </w:rPr>
        <w:t xml:space="preserve"> aucune activité pendant une année, ils seront contactés par le vice-président de leur région. Si aucun rapport ne s’en suit après ce contact, ces organisations seront  </w:t>
      </w:r>
      <w:r w:rsidR="00A44ED8" w:rsidRPr="00DF67E7">
        <w:rPr>
          <w:rFonts w:asciiTheme="majorHAnsi" w:hAnsiTheme="majorHAnsi"/>
        </w:rPr>
        <w:t>rayées</w:t>
      </w:r>
      <w:r w:rsidR="005B5254" w:rsidRPr="00DF67E7">
        <w:rPr>
          <w:rFonts w:asciiTheme="majorHAnsi" w:hAnsiTheme="majorHAnsi"/>
        </w:rPr>
        <w:t xml:space="preserve"> du </w:t>
      </w:r>
      <w:r w:rsidR="00A44ED8" w:rsidRPr="00DF67E7">
        <w:rPr>
          <w:rFonts w:asciiTheme="majorHAnsi" w:hAnsiTheme="majorHAnsi"/>
        </w:rPr>
        <w:t>bulletin</w:t>
      </w:r>
      <w:r w:rsidR="005B5254" w:rsidRPr="00DF67E7">
        <w:rPr>
          <w:rFonts w:asciiTheme="majorHAnsi" w:hAnsiTheme="majorHAnsi"/>
        </w:rPr>
        <w:t xml:space="preserve"> et de la liste des membres. </w:t>
      </w:r>
      <w:r w:rsidR="00A44ED8" w:rsidRPr="00DF67E7">
        <w:rPr>
          <w:rFonts w:asciiTheme="majorHAnsi" w:hAnsiTheme="majorHAnsi"/>
        </w:rPr>
        <w:t>Cela signifie aussi que dans le futur, les rapports nationaux ne figureront plus dans l’ordre du jour de l’assemblée. Les membres seront simplement redirigés vers le site web.</w:t>
      </w:r>
    </w:p>
    <w:p w14:paraId="0CAB295D" w14:textId="77777777" w:rsidR="00247256" w:rsidRPr="00DF67E7" w:rsidRDefault="00247256" w:rsidP="009E5841">
      <w:pPr>
        <w:jc w:val="both"/>
        <w:rPr>
          <w:rFonts w:asciiTheme="majorHAnsi" w:hAnsiTheme="majorHAnsi"/>
        </w:rPr>
      </w:pPr>
    </w:p>
    <w:p w14:paraId="16F88AB3" w14:textId="5565BEEF" w:rsidR="00B6440F" w:rsidRPr="00DF67E7" w:rsidRDefault="00A44ED8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Les membres désirant envoyer des informatio</w:t>
      </w:r>
      <w:r w:rsidR="003453DB" w:rsidRPr="00DF67E7">
        <w:rPr>
          <w:rFonts w:asciiTheme="majorHAnsi" w:hAnsiTheme="majorHAnsi"/>
        </w:rPr>
        <w:t xml:space="preserve">ns à l’AIS devraient le faire à </w:t>
      </w:r>
      <w:r w:rsidRPr="00DF67E7">
        <w:rPr>
          <w:rFonts w:asciiTheme="majorHAnsi" w:hAnsiTheme="majorHAnsi"/>
        </w:rPr>
        <w:t>travers leurs représentants.</w:t>
      </w:r>
    </w:p>
    <w:p w14:paraId="3C0619EC" w14:textId="77777777" w:rsidR="00A44ED8" w:rsidRPr="00DF67E7" w:rsidRDefault="00A44ED8" w:rsidP="009E5841">
      <w:pPr>
        <w:jc w:val="both"/>
        <w:rPr>
          <w:rFonts w:asciiTheme="majorHAnsi" w:hAnsiTheme="majorHAnsi"/>
        </w:rPr>
      </w:pPr>
    </w:p>
    <w:p w14:paraId="511D3DBD" w14:textId="69D64EAE" w:rsidR="00A44ED8" w:rsidRPr="00DF67E7" w:rsidRDefault="00A44ED8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6. Refonte du site web et activités en ligne</w:t>
      </w:r>
    </w:p>
    <w:p w14:paraId="5D954CF0" w14:textId="77777777" w:rsidR="00A44ED8" w:rsidRPr="00DF67E7" w:rsidRDefault="00A44ED8" w:rsidP="009E5841">
      <w:pPr>
        <w:jc w:val="both"/>
        <w:rPr>
          <w:rFonts w:asciiTheme="majorHAnsi" w:hAnsiTheme="majorHAnsi"/>
        </w:rPr>
      </w:pPr>
    </w:p>
    <w:p w14:paraId="751F991B" w14:textId="392CCB46" w:rsidR="00885989" w:rsidRPr="00DF67E7" w:rsidRDefault="00885989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Le site web a été </w:t>
      </w:r>
      <w:r w:rsidR="007C3B2B" w:rsidRPr="00DF67E7">
        <w:rPr>
          <w:rFonts w:asciiTheme="majorHAnsi" w:hAnsiTheme="majorHAnsi"/>
        </w:rPr>
        <w:t>refondu</w:t>
      </w:r>
      <w:r w:rsidRPr="00DF67E7">
        <w:rPr>
          <w:rFonts w:asciiTheme="majorHAnsi" w:hAnsiTheme="majorHAnsi"/>
        </w:rPr>
        <w:t xml:space="preserve"> et mis à jour. Il a été relogé dans le site hôte Semio2014 basé en Bulgarie.</w:t>
      </w:r>
    </w:p>
    <w:p w14:paraId="44B4E5A3" w14:textId="77777777" w:rsidR="00885989" w:rsidRPr="00DF67E7" w:rsidRDefault="00885989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Au moins quatre nouvelles initiatives ont été programmées :</w:t>
      </w:r>
    </w:p>
    <w:p w14:paraId="20395405" w14:textId="5FE0E5AE" w:rsidR="00885989" w:rsidRPr="00DF67E7" w:rsidRDefault="00885989" w:rsidP="009E5841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Un répertoire de tous les membres</w:t>
      </w:r>
    </w:p>
    <w:p w14:paraId="3CA6A3A6" w14:textId="2D312B35" w:rsidR="00885989" w:rsidRPr="00DF67E7" w:rsidRDefault="00885989" w:rsidP="009E5841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Un concours pour désigner un nouveau logo pour l’AIS (ouvert à tous les membres et </w:t>
      </w:r>
      <w:r w:rsidR="00BC75EF">
        <w:rPr>
          <w:rFonts w:asciiTheme="majorHAnsi" w:hAnsiTheme="majorHAnsi"/>
        </w:rPr>
        <w:t xml:space="preserve"> à </w:t>
      </w:r>
      <w:r w:rsidRPr="00DF67E7">
        <w:rPr>
          <w:rFonts w:asciiTheme="majorHAnsi" w:hAnsiTheme="majorHAnsi"/>
        </w:rPr>
        <w:t>leurs étudiants ; prix : abonnement gratuit de 3 ans à l’AIS).</w:t>
      </w:r>
    </w:p>
    <w:p w14:paraId="36EE766D" w14:textId="50E2D0A4" w:rsidR="00885989" w:rsidRPr="00DF67E7" w:rsidRDefault="003453DB" w:rsidP="009E5841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Wiki bibliographique, </w:t>
      </w:r>
      <w:r w:rsidR="007C3B2B" w:rsidRPr="00DF67E7">
        <w:rPr>
          <w:rFonts w:asciiTheme="majorHAnsi" w:hAnsiTheme="majorHAnsi"/>
        </w:rPr>
        <w:t>hébergé</w:t>
      </w:r>
      <w:r w:rsidRPr="00DF67E7">
        <w:rPr>
          <w:rFonts w:asciiTheme="majorHAnsi" w:hAnsiTheme="majorHAnsi"/>
        </w:rPr>
        <w:t xml:space="preserve"> en collaboration avec de </w:t>
      </w:r>
      <w:proofErr w:type="spellStart"/>
      <w:r w:rsidRPr="00DF67E7">
        <w:rPr>
          <w:rFonts w:asciiTheme="majorHAnsi" w:hAnsiTheme="majorHAnsi"/>
        </w:rPr>
        <w:t>Gruyter</w:t>
      </w:r>
      <w:proofErr w:type="spellEnd"/>
      <w:r w:rsidRPr="00DF67E7">
        <w:rPr>
          <w:rFonts w:asciiTheme="majorHAnsi" w:hAnsiTheme="majorHAnsi"/>
        </w:rPr>
        <w:t xml:space="preserve">, lié à </w:t>
      </w:r>
      <w:proofErr w:type="spellStart"/>
      <w:r w:rsidRPr="00DF67E7">
        <w:rPr>
          <w:rFonts w:asciiTheme="majorHAnsi" w:hAnsiTheme="majorHAnsi"/>
        </w:rPr>
        <w:t>Orcid</w:t>
      </w:r>
      <w:proofErr w:type="spellEnd"/>
      <w:r w:rsidRPr="00DF67E7">
        <w:rPr>
          <w:rFonts w:asciiTheme="majorHAnsi" w:hAnsiTheme="majorHAnsi"/>
        </w:rPr>
        <w:t xml:space="preserve"> et modéré par DT.</w:t>
      </w:r>
    </w:p>
    <w:p w14:paraId="66F94619" w14:textId="0F9AAC7B" w:rsidR="003453DB" w:rsidRPr="00DF67E7" w:rsidRDefault="003453DB" w:rsidP="009E5841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Une section en</w:t>
      </w:r>
      <w:r w:rsidR="007C3B2B" w:rsidRPr="00DF67E7">
        <w:rPr>
          <w:rFonts w:asciiTheme="majorHAnsi" w:hAnsiTheme="majorHAnsi"/>
        </w:rPr>
        <w:t xml:space="preserve"> </w:t>
      </w:r>
      <w:r w:rsidRPr="00DF67E7">
        <w:rPr>
          <w:rFonts w:asciiTheme="majorHAnsi" w:hAnsiTheme="majorHAnsi"/>
        </w:rPr>
        <w:t xml:space="preserve">cours de développement, </w:t>
      </w:r>
      <w:r w:rsidR="007C3B2B" w:rsidRPr="00DF67E7">
        <w:rPr>
          <w:rFonts w:asciiTheme="majorHAnsi" w:hAnsiTheme="majorHAnsi"/>
        </w:rPr>
        <w:t>réunissant</w:t>
      </w:r>
      <w:r w:rsidRPr="00DF67E7">
        <w:rPr>
          <w:rFonts w:asciiTheme="majorHAnsi" w:hAnsiTheme="majorHAnsi"/>
        </w:rPr>
        <w:t xml:space="preserve"> des « thèses » en sémiotique</w:t>
      </w:r>
    </w:p>
    <w:p w14:paraId="43B58A53" w14:textId="77777777" w:rsidR="00A44ED8" w:rsidRPr="00DF67E7" w:rsidRDefault="00A44ED8" w:rsidP="009E5841">
      <w:pPr>
        <w:jc w:val="both"/>
        <w:rPr>
          <w:rFonts w:asciiTheme="majorHAnsi" w:hAnsiTheme="majorHAnsi"/>
        </w:rPr>
      </w:pPr>
    </w:p>
    <w:p w14:paraId="55A514AB" w14:textId="71FBFB7D" w:rsidR="00247256" w:rsidRPr="00DF67E7" w:rsidRDefault="00247256" w:rsidP="009E5841">
      <w:pPr>
        <w:jc w:val="both"/>
        <w:rPr>
          <w:rFonts w:asciiTheme="majorHAnsi" w:hAnsiTheme="majorHAnsi"/>
        </w:rPr>
      </w:pPr>
    </w:p>
    <w:p w14:paraId="26DD09D4" w14:textId="38645DAE" w:rsidR="00247256" w:rsidRPr="00DF67E7" w:rsidRDefault="00F001AB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7</w:t>
      </w:r>
      <w:r w:rsidR="00247256" w:rsidRPr="00DF67E7">
        <w:rPr>
          <w:rFonts w:asciiTheme="majorHAnsi" w:hAnsiTheme="majorHAnsi"/>
          <w:b/>
        </w:rPr>
        <w:t xml:space="preserve">. </w:t>
      </w:r>
      <w:r w:rsidR="00997724" w:rsidRPr="00DF67E7">
        <w:rPr>
          <w:rFonts w:asciiTheme="majorHAnsi" w:hAnsiTheme="majorHAnsi"/>
          <w:b/>
        </w:rPr>
        <w:t>Sondage des membres</w:t>
      </w:r>
    </w:p>
    <w:p w14:paraId="5DAE78AF" w14:textId="77777777" w:rsidR="003453DB" w:rsidRPr="00DF67E7" w:rsidRDefault="003453DB" w:rsidP="009E5841">
      <w:pPr>
        <w:jc w:val="both"/>
        <w:rPr>
          <w:rFonts w:asciiTheme="majorHAnsi" w:hAnsiTheme="majorHAnsi"/>
        </w:rPr>
      </w:pPr>
    </w:p>
    <w:p w14:paraId="0958A845" w14:textId="3EFB7926" w:rsidR="003453DB" w:rsidRPr="00DF67E7" w:rsidRDefault="00997724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Le</w:t>
      </w:r>
      <w:r w:rsidR="003453DB" w:rsidRPr="00DF67E7">
        <w:rPr>
          <w:rFonts w:asciiTheme="majorHAnsi" w:hAnsiTheme="majorHAnsi"/>
        </w:rPr>
        <w:t xml:space="preserve"> </w:t>
      </w:r>
      <w:r w:rsidRPr="00DF67E7">
        <w:rPr>
          <w:rFonts w:asciiTheme="majorHAnsi" w:hAnsiTheme="majorHAnsi"/>
        </w:rPr>
        <w:t xml:space="preserve">sondage des membres </w:t>
      </w:r>
      <w:r w:rsidR="003453DB" w:rsidRPr="00DF67E7">
        <w:rPr>
          <w:rFonts w:asciiTheme="majorHAnsi" w:hAnsiTheme="majorHAnsi"/>
        </w:rPr>
        <w:t xml:space="preserve"> permet de faire les remarques suivantes :</w:t>
      </w:r>
    </w:p>
    <w:p w14:paraId="71EAC826" w14:textId="52536BBE" w:rsidR="00247256" w:rsidRPr="00DF67E7" w:rsidRDefault="00997724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Le nombre des adhérents répartis par région montre que les deux parts de l’Europe sont représentées</w:t>
      </w:r>
      <w:r w:rsidR="00BC75EF">
        <w:rPr>
          <w:rFonts w:asciiTheme="majorHAnsi" w:hAnsiTheme="majorHAnsi"/>
        </w:rPr>
        <w:t xml:space="preserve"> équitablement</w:t>
      </w:r>
      <w:r w:rsidRPr="00DF67E7">
        <w:rPr>
          <w:rFonts w:asciiTheme="majorHAnsi" w:hAnsiTheme="majorHAnsi"/>
        </w:rPr>
        <w:t xml:space="preserve"> et surpassent  la majorité des autres zones géographiques. L’Afrique et l’Australie sont faiblement </w:t>
      </w:r>
      <w:r w:rsidR="007949DF" w:rsidRPr="00DF67E7">
        <w:rPr>
          <w:rFonts w:asciiTheme="majorHAnsi" w:hAnsiTheme="majorHAnsi"/>
        </w:rPr>
        <w:t>représentées</w:t>
      </w:r>
      <w:r w:rsidRPr="00DF67E7">
        <w:rPr>
          <w:rFonts w:asciiTheme="majorHAnsi" w:hAnsiTheme="majorHAnsi"/>
        </w:rPr>
        <w:t>.</w:t>
      </w:r>
    </w:p>
    <w:p w14:paraId="50637F98" w14:textId="28392B2F" w:rsidR="00997724" w:rsidRPr="00DF67E7" w:rsidRDefault="00AC40FB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Les sondés ayant participé à un des trois derniers congrès sont majoritaires. </w:t>
      </w:r>
      <w:r w:rsidR="007949DF" w:rsidRPr="00DF67E7">
        <w:rPr>
          <w:rFonts w:asciiTheme="majorHAnsi" w:hAnsiTheme="majorHAnsi"/>
        </w:rPr>
        <w:t>Ils dépassent largement la total</w:t>
      </w:r>
      <w:r w:rsidRPr="00DF67E7">
        <w:rPr>
          <w:rFonts w:asciiTheme="majorHAnsi" w:hAnsiTheme="majorHAnsi"/>
        </w:rPr>
        <w:t>ité des sondés ayant participé à deux congrès. Seuls 15 % étaient présents à 4-6 congrès.</w:t>
      </w:r>
    </w:p>
    <w:p w14:paraId="06AA6D66" w14:textId="7C63CC38" w:rsidR="00AC40FB" w:rsidRPr="00DF67E7" w:rsidRDefault="00AC40FB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Les colloques/Journées </w:t>
      </w:r>
      <w:r w:rsidR="00BC75EF">
        <w:rPr>
          <w:rFonts w:asciiTheme="majorHAnsi" w:hAnsiTheme="majorHAnsi"/>
        </w:rPr>
        <w:t>d’</w:t>
      </w:r>
      <w:r w:rsidRPr="00DF67E7">
        <w:rPr>
          <w:rFonts w:asciiTheme="majorHAnsi" w:hAnsiTheme="majorHAnsi"/>
        </w:rPr>
        <w:t>études ou autres manifestations semblent</w:t>
      </w:r>
      <w:r w:rsidR="00BC75EF">
        <w:rPr>
          <w:rFonts w:asciiTheme="majorHAnsi" w:hAnsiTheme="majorHAnsi"/>
        </w:rPr>
        <w:t xml:space="preserve"> être l’objet d’intérêt principal de</w:t>
      </w:r>
      <w:r w:rsidRPr="00DF67E7">
        <w:rPr>
          <w:rFonts w:asciiTheme="majorHAnsi" w:hAnsiTheme="majorHAnsi"/>
        </w:rPr>
        <w:t xml:space="preserve"> la communauté </w:t>
      </w:r>
      <w:r w:rsidR="007949DF" w:rsidRPr="00DF67E7">
        <w:rPr>
          <w:rFonts w:asciiTheme="majorHAnsi" w:hAnsiTheme="majorHAnsi"/>
        </w:rPr>
        <w:t>sémiotique,</w:t>
      </w:r>
      <w:r w:rsidRPr="00DF67E7">
        <w:rPr>
          <w:rFonts w:asciiTheme="majorHAnsi" w:hAnsiTheme="majorHAnsi"/>
        </w:rPr>
        <w:t xml:space="preserve"> de même que les occasions de rencontrer des collègues pour diverses raisons. Le trois</w:t>
      </w:r>
      <w:r w:rsidR="006517D5" w:rsidRPr="00DF67E7">
        <w:rPr>
          <w:rFonts w:asciiTheme="majorHAnsi" w:hAnsiTheme="majorHAnsi"/>
        </w:rPr>
        <w:t>i</w:t>
      </w:r>
      <w:r w:rsidRPr="00DF67E7">
        <w:rPr>
          <w:rFonts w:asciiTheme="majorHAnsi" w:hAnsiTheme="majorHAnsi"/>
        </w:rPr>
        <w:t xml:space="preserve">ème </w:t>
      </w:r>
      <w:r w:rsidR="009E5841" w:rsidRPr="00DF67E7">
        <w:rPr>
          <w:rFonts w:asciiTheme="majorHAnsi" w:hAnsiTheme="majorHAnsi"/>
        </w:rPr>
        <w:t xml:space="preserve">centre </w:t>
      </w:r>
      <w:r w:rsidRPr="00DF67E7">
        <w:rPr>
          <w:rFonts w:asciiTheme="majorHAnsi" w:hAnsiTheme="majorHAnsi"/>
        </w:rPr>
        <w:t xml:space="preserve">intérêt concerne l’accès à des informations sur des opportunités de travail et </w:t>
      </w:r>
      <w:r w:rsidR="00BC75EF">
        <w:rPr>
          <w:rFonts w:asciiTheme="majorHAnsi" w:hAnsiTheme="majorHAnsi"/>
        </w:rPr>
        <w:t xml:space="preserve"> sur </w:t>
      </w:r>
      <w:r w:rsidRPr="00DF67E7">
        <w:rPr>
          <w:rFonts w:asciiTheme="majorHAnsi" w:hAnsiTheme="majorHAnsi"/>
        </w:rPr>
        <w:t>de potentielles par</w:t>
      </w:r>
      <w:r w:rsidR="006517D5" w:rsidRPr="00DF67E7">
        <w:rPr>
          <w:rFonts w:asciiTheme="majorHAnsi" w:hAnsiTheme="majorHAnsi"/>
        </w:rPr>
        <w:t>ticipations à des projets de rec</w:t>
      </w:r>
      <w:r w:rsidRPr="00DF67E7">
        <w:rPr>
          <w:rFonts w:asciiTheme="majorHAnsi" w:hAnsiTheme="majorHAnsi"/>
        </w:rPr>
        <w:t>herche.</w:t>
      </w:r>
    </w:p>
    <w:p w14:paraId="6A68089F" w14:textId="3488490C" w:rsidR="006517D5" w:rsidRPr="00DF67E7" w:rsidRDefault="006517D5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Plusieurs sondés attendent  de l’Association d’être un fournisseur actif d’informations sur tous les sujets listés dans le sondage.</w:t>
      </w:r>
    </w:p>
    <w:p w14:paraId="6B67194A" w14:textId="3849A7C2" w:rsidR="006517D5" w:rsidRPr="00DF67E7" w:rsidRDefault="006517D5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Il y a une grande demande d’information sur les cours  de sémiotique dispensés dans le monde et qui doit être consultable sur le site de l’AIS. </w:t>
      </w:r>
    </w:p>
    <w:p w14:paraId="7CB59A62" w14:textId="6D4B82F7" w:rsidR="006517D5" w:rsidRPr="00DF67E7" w:rsidRDefault="006517D5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Presque 77% des sondés préfèrent avoir les Actes du congrès en format électronique.</w:t>
      </w:r>
    </w:p>
    <w:p w14:paraId="04EC4175" w14:textId="1CCFE9D3" w:rsidR="006517D5" w:rsidRPr="00DF67E7" w:rsidRDefault="006517D5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Lieu du prochain congrès : la plus grande préférence étant pour le </w:t>
      </w:r>
      <w:proofErr w:type="spellStart"/>
      <w:r w:rsidRPr="00DF67E7">
        <w:rPr>
          <w:rFonts w:asciiTheme="majorHAnsi" w:hAnsiTheme="majorHAnsi"/>
        </w:rPr>
        <w:t>Brazil</w:t>
      </w:r>
      <w:proofErr w:type="spellEnd"/>
      <w:r w:rsidRPr="00DF67E7">
        <w:rPr>
          <w:rFonts w:asciiTheme="majorHAnsi" w:hAnsiTheme="majorHAnsi"/>
        </w:rPr>
        <w:t xml:space="preserve"> (12%), suivie par l’Argentine (8%) et les USA (7%) et la </w:t>
      </w:r>
      <w:r w:rsidR="00EF6A00" w:rsidRPr="00DF67E7">
        <w:rPr>
          <w:rFonts w:asciiTheme="majorHAnsi" w:hAnsiTheme="majorHAnsi"/>
        </w:rPr>
        <w:t>France/UK (5%).</w:t>
      </w:r>
    </w:p>
    <w:p w14:paraId="0D293B44" w14:textId="03210C2D" w:rsidR="007949DF" w:rsidRPr="00DF67E7" w:rsidRDefault="007949DF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La majorité des sondés accepterait le montant d’enregistrement au congrès situé entre 150 et 200 Euros.</w:t>
      </w:r>
    </w:p>
    <w:p w14:paraId="4ACD4C16" w14:textId="2070AFFA" w:rsidR="00B76FB2" w:rsidRPr="00DF67E7" w:rsidRDefault="007949DF" w:rsidP="009E5841">
      <w:pPr>
        <w:pStyle w:val="ListParagraph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Cependant, 13% suggèrent une éventuelle augmentation du montant et 24% sont prêts à débourse</w:t>
      </w:r>
      <w:r w:rsidR="009E5841" w:rsidRPr="00DF67E7">
        <w:rPr>
          <w:rFonts w:asciiTheme="majorHAnsi" w:hAnsiTheme="majorHAnsi"/>
        </w:rPr>
        <w:t>r</w:t>
      </w:r>
      <w:r w:rsidRPr="00DF67E7">
        <w:rPr>
          <w:rFonts w:asciiTheme="majorHAnsi" w:hAnsiTheme="majorHAnsi"/>
        </w:rPr>
        <w:t xml:space="preserve"> plus pour participer.</w:t>
      </w:r>
    </w:p>
    <w:p w14:paraId="2D382B2B" w14:textId="1B5958CF" w:rsidR="00247256" w:rsidRPr="00DF67E7" w:rsidRDefault="00B76FB2" w:rsidP="009E584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Les formats de préférence pour les communications</w:t>
      </w:r>
      <w:r w:rsidR="00247256" w:rsidRPr="00DF67E7">
        <w:rPr>
          <w:rFonts w:asciiTheme="majorHAnsi" w:hAnsiTheme="majorHAnsi"/>
        </w:rPr>
        <w:t>:</w:t>
      </w:r>
      <w:r w:rsidRPr="00DF67E7">
        <w:rPr>
          <w:rFonts w:asciiTheme="majorHAnsi" w:hAnsiTheme="majorHAnsi"/>
        </w:rPr>
        <w:t xml:space="preserve"> fermé</w:t>
      </w:r>
      <w:r w:rsidR="00247256" w:rsidRPr="00DF67E7">
        <w:rPr>
          <w:rFonts w:asciiTheme="majorHAnsi" w:hAnsiTheme="majorHAnsi"/>
        </w:rPr>
        <w:t xml:space="preserve">, </w:t>
      </w:r>
      <w:r w:rsidRPr="00DF67E7">
        <w:rPr>
          <w:rFonts w:asciiTheme="majorHAnsi" w:hAnsiTheme="majorHAnsi"/>
        </w:rPr>
        <w:t>mais le format des Masters est légèrement préféré</w:t>
      </w:r>
      <w:r w:rsidR="00247256" w:rsidRPr="00DF67E7">
        <w:rPr>
          <w:rFonts w:asciiTheme="majorHAnsi" w:hAnsiTheme="majorHAnsi"/>
        </w:rPr>
        <w:t>.</w:t>
      </w:r>
    </w:p>
    <w:p w14:paraId="5EDCE942" w14:textId="77777777" w:rsidR="00247256" w:rsidRPr="00DF67E7" w:rsidRDefault="00247256" w:rsidP="009E5841">
      <w:pPr>
        <w:jc w:val="both"/>
        <w:rPr>
          <w:rFonts w:asciiTheme="majorHAnsi" w:hAnsiTheme="majorHAnsi"/>
        </w:rPr>
      </w:pPr>
    </w:p>
    <w:p w14:paraId="5BED849B" w14:textId="645B4097" w:rsidR="00247256" w:rsidRPr="00DF67E7" w:rsidRDefault="00F001AB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8</w:t>
      </w:r>
      <w:r w:rsidR="00B76FB2" w:rsidRPr="00DF67E7">
        <w:rPr>
          <w:rFonts w:asciiTheme="majorHAnsi" w:hAnsiTheme="majorHAnsi"/>
          <w:b/>
        </w:rPr>
        <w:t>. Adhésion et renouvellement d’adhésion</w:t>
      </w:r>
    </w:p>
    <w:p w14:paraId="1BC9CEB4" w14:textId="77777777" w:rsidR="00B76FB2" w:rsidRPr="00DF67E7" w:rsidRDefault="00B76FB2" w:rsidP="009E5841">
      <w:pPr>
        <w:jc w:val="both"/>
        <w:rPr>
          <w:rFonts w:asciiTheme="majorHAnsi" w:hAnsiTheme="majorHAnsi"/>
        </w:rPr>
      </w:pPr>
    </w:p>
    <w:p w14:paraId="280B8DCF" w14:textId="7108C97A" w:rsidR="00B76FB2" w:rsidRPr="00DF67E7" w:rsidRDefault="00B76FB2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ab/>
        <w:t xml:space="preserve">L’adhésion à l’Association a été </w:t>
      </w:r>
      <w:r w:rsidR="000635FB" w:rsidRPr="00DF67E7">
        <w:rPr>
          <w:rFonts w:asciiTheme="majorHAnsi" w:hAnsiTheme="majorHAnsi"/>
        </w:rPr>
        <w:t>restructurée,</w:t>
      </w:r>
      <w:r w:rsidRPr="00DF67E7">
        <w:rPr>
          <w:rFonts w:asciiTheme="majorHAnsi" w:hAnsiTheme="majorHAnsi"/>
        </w:rPr>
        <w:t xml:space="preserve"> tena</w:t>
      </w:r>
      <w:r w:rsidR="000635FB" w:rsidRPr="00DF67E7">
        <w:rPr>
          <w:rFonts w:asciiTheme="majorHAnsi" w:hAnsiTheme="majorHAnsi"/>
        </w:rPr>
        <w:t>nt compte des prix les plus bas,  réd</w:t>
      </w:r>
      <w:r w:rsidRPr="00DF67E7">
        <w:rPr>
          <w:rFonts w:asciiTheme="majorHAnsi" w:hAnsiTheme="majorHAnsi"/>
        </w:rPr>
        <w:t>uisant certains prix et offrant des services aux membres.</w:t>
      </w:r>
    </w:p>
    <w:p w14:paraId="79262E93" w14:textId="77777777" w:rsidR="000635FB" w:rsidRPr="00DF67E7" w:rsidRDefault="000635FB" w:rsidP="009E5841">
      <w:pPr>
        <w:jc w:val="both"/>
        <w:rPr>
          <w:rFonts w:asciiTheme="majorHAnsi" w:hAnsiTheme="majorHAnsi"/>
        </w:rPr>
      </w:pPr>
    </w:p>
    <w:p w14:paraId="48D5B4EA" w14:textId="1D0D211C" w:rsidR="000635FB" w:rsidRPr="00DF67E7" w:rsidRDefault="000635FB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Il a été convenu d’offrir deux services à tous les membres :</w:t>
      </w:r>
    </w:p>
    <w:p w14:paraId="13E7CB4D" w14:textId="77777777" w:rsidR="00055281" w:rsidRPr="00DF67E7" w:rsidRDefault="00055281" w:rsidP="009E5841">
      <w:pPr>
        <w:jc w:val="both"/>
        <w:rPr>
          <w:rFonts w:asciiTheme="majorHAnsi" w:hAnsiTheme="majorHAnsi"/>
        </w:rPr>
      </w:pPr>
    </w:p>
    <w:p w14:paraId="054C575C" w14:textId="5125CFB4" w:rsidR="000635FB" w:rsidRPr="00DF67E7" w:rsidRDefault="000635FB" w:rsidP="009E5841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Accès total, une fois publié, aux actes du congrès de Sofia, grâce à une collaboration avec le site web de l’AIS et la plateforme de </w:t>
      </w:r>
      <w:proofErr w:type="spellStart"/>
      <w:r w:rsidRPr="00DF67E7">
        <w:rPr>
          <w:rFonts w:asciiTheme="majorHAnsi" w:hAnsiTheme="majorHAnsi"/>
        </w:rPr>
        <w:t>Gruyter</w:t>
      </w:r>
      <w:proofErr w:type="spellEnd"/>
      <w:r w:rsidRPr="00DF67E7">
        <w:rPr>
          <w:rFonts w:asciiTheme="majorHAnsi" w:hAnsiTheme="majorHAnsi"/>
        </w:rPr>
        <w:t>.</w:t>
      </w:r>
    </w:p>
    <w:p w14:paraId="329E191D" w14:textId="2AF77B82" w:rsidR="000635FB" w:rsidRPr="00DF67E7" w:rsidRDefault="000635FB" w:rsidP="009E5841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Accès à des sélections de tous les contenus </w:t>
      </w:r>
      <w:r w:rsidR="00BC75EF">
        <w:rPr>
          <w:rFonts w:asciiTheme="majorHAnsi" w:hAnsiTheme="majorHAnsi"/>
        </w:rPr>
        <w:t>en ligne de</w:t>
      </w:r>
      <w:r w:rsidRPr="00DF67E7">
        <w:rPr>
          <w:rFonts w:asciiTheme="majorHAnsi" w:hAnsiTheme="majorHAnsi"/>
        </w:rPr>
        <w:t xml:space="preserve"> </w:t>
      </w:r>
      <w:proofErr w:type="spellStart"/>
      <w:r w:rsidRPr="00DF67E7">
        <w:rPr>
          <w:rFonts w:asciiTheme="majorHAnsi" w:hAnsiTheme="majorHAnsi"/>
        </w:rPr>
        <w:t>de</w:t>
      </w:r>
      <w:proofErr w:type="spellEnd"/>
      <w:r w:rsidRPr="00DF67E7">
        <w:rPr>
          <w:rFonts w:asciiTheme="majorHAnsi" w:hAnsiTheme="majorHAnsi"/>
        </w:rPr>
        <w:t xml:space="preserve"> </w:t>
      </w:r>
      <w:proofErr w:type="spellStart"/>
      <w:r w:rsidRPr="00DF67E7">
        <w:rPr>
          <w:rFonts w:asciiTheme="majorHAnsi" w:hAnsiTheme="majorHAnsi"/>
        </w:rPr>
        <w:t>Gruyter</w:t>
      </w:r>
      <w:proofErr w:type="spellEnd"/>
      <w:r w:rsidRPr="00DF67E7">
        <w:rPr>
          <w:rFonts w:asciiTheme="majorHAnsi" w:hAnsiTheme="majorHAnsi"/>
        </w:rPr>
        <w:t xml:space="preserve"> –y compris </w:t>
      </w:r>
      <w:proofErr w:type="spellStart"/>
      <w:r w:rsidRPr="00BC75EF">
        <w:rPr>
          <w:rFonts w:asciiTheme="majorHAnsi" w:hAnsiTheme="majorHAnsi"/>
          <w:i/>
        </w:rPr>
        <w:t>Semiotica</w:t>
      </w:r>
      <w:proofErr w:type="spellEnd"/>
      <w:r w:rsidRPr="00BC75EF">
        <w:rPr>
          <w:rFonts w:asciiTheme="majorHAnsi" w:hAnsiTheme="majorHAnsi"/>
          <w:i/>
        </w:rPr>
        <w:t>-</w:t>
      </w:r>
      <w:r w:rsidRPr="00DF67E7">
        <w:rPr>
          <w:rFonts w:asciiTheme="majorHAnsi" w:hAnsiTheme="majorHAnsi"/>
        </w:rPr>
        <w:t xml:space="preserve"> grâce à des</w:t>
      </w:r>
      <w:r w:rsidR="00410DBB" w:rsidRPr="00DF67E7">
        <w:rPr>
          <w:rFonts w:asciiTheme="majorHAnsi" w:hAnsiTheme="majorHAnsi"/>
        </w:rPr>
        <w:t xml:space="preserve"> « jetons </w:t>
      </w:r>
      <w:r w:rsidR="009E5841" w:rsidRPr="00DF67E7">
        <w:rPr>
          <w:rFonts w:asciiTheme="majorHAnsi" w:hAnsiTheme="majorHAnsi"/>
        </w:rPr>
        <w:t xml:space="preserve"> d’accès</w:t>
      </w:r>
      <w:r w:rsidR="00410DBB" w:rsidRPr="00DF67E7">
        <w:rPr>
          <w:rFonts w:asciiTheme="majorHAnsi" w:hAnsiTheme="majorHAnsi"/>
        </w:rPr>
        <w:t>» ou</w:t>
      </w:r>
      <w:r w:rsidR="00E40562">
        <w:rPr>
          <w:rFonts w:asciiTheme="majorHAnsi" w:hAnsiTheme="majorHAnsi"/>
        </w:rPr>
        <w:t xml:space="preserve"> à</w:t>
      </w:r>
      <w:r w:rsidR="00410DBB" w:rsidRPr="00DF67E7">
        <w:rPr>
          <w:rFonts w:asciiTheme="majorHAnsi" w:hAnsiTheme="majorHAnsi"/>
        </w:rPr>
        <w:t xml:space="preserve"> des</w:t>
      </w:r>
      <w:r w:rsidRPr="00DF67E7">
        <w:rPr>
          <w:rFonts w:asciiTheme="majorHAnsi" w:hAnsiTheme="majorHAnsi"/>
        </w:rPr>
        <w:t xml:space="preserve"> mots de passe issues des renouvellements d’adhésions ou des </w:t>
      </w:r>
      <w:r w:rsidR="00D757E9" w:rsidRPr="00DF67E7">
        <w:rPr>
          <w:rFonts w:asciiTheme="majorHAnsi" w:hAnsiTheme="majorHAnsi"/>
        </w:rPr>
        <w:t>adhésions</w:t>
      </w:r>
      <w:r w:rsidRPr="00DF67E7">
        <w:rPr>
          <w:rFonts w:asciiTheme="majorHAnsi" w:hAnsiTheme="majorHAnsi"/>
        </w:rPr>
        <w:t xml:space="preserve"> pour la première fois. </w:t>
      </w:r>
      <w:r w:rsidR="00410DBB" w:rsidRPr="00DF67E7">
        <w:rPr>
          <w:rFonts w:asciiTheme="majorHAnsi" w:hAnsiTheme="majorHAnsi"/>
        </w:rPr>
        <w:t xml:space="preserve">Chaque « jeton d’accès » de </w:t>
      </w:r>
      <w:proofErr w:type="spellStart"/>
      <w:r w:rsidR="00410DBB" w:rsidRPr="00DF67E7">
        <w:rPr>
          <w:rFonts w:asciiTheme="majorHAnsi" w:hAnsiTheme="majorHAnsi"/>
        </w:rPr>
        <w:t>Gruyter</w:t>
      </w:r>
      <w:proofErr w:type="spellEnd"/>
      <w:r w:rsidR="00410DBB" w:rsidRPr="00DF67E7">
        <w:rPr>
          <w:rFonts w:asciiTheme="majorHAnsi" w:hAnsiTheme="majorHAnsi"/>
        </w:rPr>
        <w:t xml:space="preserve"> a une valeur de 30</w:t>
      </w:r>
      <w:r w:rsidR="00410DBB" w:rsidRPr="00DF67E7">
        <w:rPr>
          <w:rFonts w:asciiTheme="majorHAnsi" w:hAnsiTheme="majorHAnsi"/>
          <w:lang w:val="en-GB"/>
        </w:rPr>
        <w:t>€.</w:t>
      </w:r>
    </w:p>
    <w:p w14:paraId="534EE002" w14:textId="77777777" w:rsidR="00410DBB" w:rsidRPr="00DF67E7" w:rsidRDefault="00410DBB" w:rsidP="009E5841">
      <w:pPr>
        <w:jc w:val="both"/>
        <w:rPr>
          <w:rFonts w:asciiTheme="majorHAnsi" w:hAnsiTheme="majorHAnsi"/>
          <w:lang w:val="en-GB"/>
        </w:rPr>
      </w:pPr>
    </w:p>
    <w:p w14:paraId="14A7E724" w14:textId="79121747" w:rsidR="00055281" w:rsidRPr="00DF67E7" w:rsidRDefault="00410DBB" w:rsidP="009E5841">
      <w:pPr>
        <w:jc w:val="both"/>
        <w:rPr>
          <w:rFonts w:asciiTheme="majorHAnsi" w:hAnsiTheme="majorHAnsi"/>
          <w:lang w:val="en-GB"/>
        </w:rPr>
      </w:pPr>
      <w:r w:rsidRPr="00DF67E7">
        <w:rPr>
          <w:rFonts w:asciiTheme="majorHAnsi" w:hAnsiTheme="majorHAnsi"/>
          <w:lang w:val="en-GB"/>
        </w:rPr>
        <w:t xml:space="preserve">Nous </w:t>
      </w:r>
      <w:proofErr w:type="spellStart"/>
      <w:r w:rsidRPr="00DF67E7">
        <w:rPr>
          <w:rFonts w:asciiTheme="majorHAnsi" w:hAnsiTheme="majorHAnsi"/>
          <w:lang w:val="en-GB"/>
        </w:rPr>
        <w:t>avons</w:t>
      </w:r>
      <w:proofErr w:type="spellEnd"/>
      <w:r w:rsidRPr="00DF67E7">
        <w:rPr>
          <w:rFonts w:asciiTheme="majorHAnsi" w:hAnsiTheme="majorHAnsi"/>
          <w:lang w:val="en-GB"/>
        </w:rPr>
        <w:t xml:space="preserve"> </w:t>
      </w:r>
      <w:proofErr w:type="spellStart"/>
      <w:r w:rsidRPr="00DF67E7">
        <w:rPr>
          <w:rFonts w:asciiTheme="majorHAnsi" w:hAnsiTheme="majorHAnsi"/>
          <w:lang w:val="en-GB"/>
        </w:rPr>
        <w:t>pr</w:t>
      </w:r>
      <w:r w:rsidR="00E40562">
        <w:rPr>
          <w:rFonts w:asciiTheme="majorHAnsi" w:hAnsiTheme="majorHAnsi"/>
          <w:lang w:val="en-GB"/>
        </w:rPr>
        <w:t>ovisoirement</w:t>
      </w:r>
      <w:proofErr w:type="spellEnd"/>
      <w:r w:rsidR="00E40562">
        <w:rPr>
          <w:rFonts w:asciiTheme="majorHAnsi" w:hAnsiTheme="majorHAnsi"/>
          <w:lang w:val="en-GB"/>
        </w:rPr>
        <w:t xml:space="preserve"> </w:t>
      </w:r>
      <w:proofErr w:type="spellStart"/>
      <w:r w:rsidR="00E40562">
        <w:rPr>
          <w:rFonts w:asciiTheme="majorHAnsi" w:hAnsiTheme="majorHAnsi"/>
          <w:lang w:val="en-GB"/>
        </w:rPr>
        <w:t>accepté</w:t>
      </w:r>
      <w:proofErr w:type="spellEnd"/>
      <w:r w:rsidR="00E40562">
        <w:rPr>
          <w:rFonts w:asciiTheme="majorHAnsi" w:hAnsiTheme="majorHAnsi"/>
          <w:lang w:val="en-GB"/>
        </w:rPr>
        <w:t xml:space="preserve"> </w:t>
      </w:r>
      <w:proofErr w:type="spellStart"/>
      <w:r w:rsidR="00E40562">
        <w:rPr>
          <w:rFonts w:asciiTheme="majorHAnsi" w:hAnsiTheme="majorHAnsi"/>
          <w:lang w:val="en-GB"/>
        </w:rPr>
        <w:t>d’offrir</w:t>
      </w:r>
      <w:proofErr w:type="spellEnd"/>
      <w:r w:rsidR="00E40562">
        <w:rPr>
          <w:rFonts w:asciiTheme="majorHAnsi" w:hAnsiTheme="majorHAnsi"/>
          <w:lang w:val="en-GB"/>
        </w:rPr>
        <w:t xml:space="preserve"> un</w:t>
      </w:r>
      <w:r w:rsidRPr="00DF67E7">
        <w:rPr>
          <w:rFonts w:asciiTheme="majorHAnsi" w:hAnsiTheme="majorHAnsi"/>
          <w:lang w:val="en-GB"/>
        </w:rPr>
        <w:t xml:space="preserve"> </w:t>
      </w:r>
      <w:proofErr w:type="spellStart"/>
      <w:r w:rsidRPr="00DF67E7">
        <w:rPr>
          <w:rFonts w:asciiTheme="majorHAnsi" w:hAnsiTheme="majorHAnsi"/>
          <w:lang w:val="en-GB"/>
        </w:rPr>
        <w:t>nombre</w:t>
      </w:r>
      <w:proofErr w:type="spellEnd"/>
      <w:r w:rsidRPr="00DF67E7">
        <w:rPr>
          <w:rFonts w:asciiTheme="majorHAnsi" w:hAnsiTheme="majorHAnsi"/>
          <w:lang w:val="en-GB"/>
        </w:rPr>
        <w:t xml:space="preserve"> de </w:t>
      </w:r>
      <w:proofErr w:type="spellStart"/>
      <w:r w:rsidRPr="00DF67E7">
        <w:rPr>
          <w:rFonts w:asciiTheme="majorHAnsi" w:hAnsiTheme="majorHAnsi"/>
          <w:lang w:val="en-GB"/>
        </w:rPr>
        <w:t>jetons</w:t>
      </w:r>
      <w:proofErr w:type="spellEnd"/>
      <w:r w:rsidRPr="00DF67E7">
        <w:rPr>
          <w:rFonts w:asciiTheme="majorHAnsi" w:hAnsiTheme="majorHAnsi"/>
          <w:lang w:val="en-GB"/>
        </w:rPr>
        <w:t xml:space="preserve"> </w:t>
      </w:r>
      <w:proofErr w:type="spellStart"/>
      <w:r w:rsidRPr="00DF67E7">
        <w:rPr>
          <w:rFonts w:asciiTheme="majorHAnsi" w:hAnsiTheme="majorHAnsi"/>
          <w:lang w:val="en-GB"/>
        </w:rPr>
        <w:t>d’accès</w:t>
      </w:r>
      <w:proofErr w:type="spellEnd"/>
      <w:r w:rsidRPr="00DF67E7">
        <w:rPr>
          <w:rFonts w:asciiTheme="majorHAnsi" w:hAnsiTheme="majorHAnsi"/>
          <w:lang w:val="en-GB"/>
        </w:rPr>
        <w:t xml:space="preserve"> pour </w:t>
      </w:r>
      <w:proofErr w:type="spellStart"/>
      <w:r w:rsidRPr="00DF67E7">
        <w:rPr>
          <w:rFonts w:asciiTheme="majorHAnsi" w:hAnsiTheme="majorHAnsi"/>
          <w:lang w:val="en-GB"/>
        </w:rPr>
        <w:t>chaque</w:t>
      </w:r>
      <w:proofErr w:type="spellEnd"/>
      <w:r w:rsidRPr="00DF67E7">
        <w:rPr>
          <w:rFonts w:asciiTheme="majorHAnsi" w:hAnsiTheme="majorHAnsi"/>
          <w:lang w:val="en-GB"/>
        </w:rPr>
        <w:t xml:space="preserve"> type </w:t>
      </w:r>
      <w:proofErr w:type="spellStart"/>
      <w:proofErr w:type="gramStart"/>
      <w:r w:rsidRPr="00DF67E7">
        <w:rPr>
          <w:rFonts w:asciiTheme="majorHAnsi" w:hAnsiTheme="majorHAnsi"/>
          <w:lang w:val="en-GB"/>
        </w:rPr>
        <w:t>d’adhésion</w:t>
      </w:r>
      <w:proofErr w:type="spellEnd"/>
      <w:r w:rsidRPr="00DF67E7">
        <w:rPr>
          <w:rFonts w:asciiTheme="majorHAnsi" w:hAnsiTheme="majorHAnsi"/>
          <w:lang w:val="en-GB"/>
        </w:rPr>
        <w:t xml:space="preserve">  :</w:t>
      </w:r>
      <w:proofErr w:type="gramEnd"/>
    </w:p>
    <w:p w14:paraId="4B5400B5" w14:textId="77777777" w:rsidR="00410DBB" w:rsidRPr="00DF67E7" w:rsidRDefault="00410DBB" w:rsidP="009E5841">
      <w:pPr>
        <w:jc w:val="both"/>
        <w:rPr>
          <w:rFonts w:asciiTheme="majorHAnsi" w:hAnsiTheme="majorHAnsi"/>
          <w:lang w:val="en-GB"/>
        </w:rPr>
      </w:pPr>
    </w:p>
    <w:p w14:paraId="70ABF159" w14:textId="72ED6255" w:rsidR="00410DBB" w:rsidRPr="00DF67E7" w:rsidRDefault="00410DBB" w:rsidP="009E5841">
      <w:pPr>
        <w:pStyle w:val="ListParagraph"/>
        <w:numPr>
          <w:ilvl w:val="0"/>
          <w:numId w:val="16"/>
        </w:numPr>
        <w:spacing w:beforeLines="1" w:before="2" w:afterLines="1" w:after="2"/>
        <w:jc w:val="both"/>
        <w:rPr>
          <w:rFonts w:asciiTheme="majorHAnsi" w:hAnsiTheme="majorHAnsi"/>
          <w:lang w:val="en-GB"/>
        </w:rPr>
      </w:pPr>
      <w:r w:rsidRPr="00DF67E7">
        <w:rPr>
          <w:rFonts w:asciiTheme="majorHAnsi" w:hAnsiTheme="majorHAnsi"/>
          <w:lang w:val="en-GB"/>
        </w:rPr>
        <w:t xml:space="preserve">5 </w:t>
      </w:r>
      <w:proofErr w:type="spellStart"/>
      <w:r w:rsidR="00D757E9" w:rsidRPr="00DF67E7">
        <w:rPr>
          <w:rFonts w:asciiTheme="majorHAnsi" w:hAnsiTheme="majorHAnsi"/>
          <w:lang w:val="en-GB"/>
        </w:rPr>
        <w:t>jetons</w:t>
      </w:r>
      <w:proofErr w:type="spellEnd"/>
      <w:r w:rsidR="00D757E9" w:rsidRPr="00DF67E7">
        <w:rPr>
          <w:rFonts w:asciiTheme="majorHAnsi" w:hAnsiTheme="majorHAnsi"/>
          <w:lang w:val="en-GB"/>
        </w:rPr>
        <w:t xml:space="preserve"> </w:t>
      </w:r>
      <w:proofErr w:type="spellStart"/>
      <w:r w:rsidR="00D757E9" w:rsidRPr="00DF67E7">
        <w:rPr>
          <w:rFonts w:asciiTheme="majorHAnsi" w:hAnsiTheme="majorHAnsi"/>
          <w:lang w:val="en-GB"/>
        </w:rPr>
        <w:t>d’</w:t>
      </w:r>
      <w:r w:rsidRPr="00DF67E7">
        <w:rPr>
          <w:rFonts w:asciiTheme="majorHAnsi" w:hAnsiTheme="majorHAnsi"/>
          <w:lang w:val="en-GB"/>
        </w:rPr>
        <w:t>accès</w:t>
      </w:r>
      <w:proofErr w:type="spellEnd"/>
      <w:r w:rsidRPr="00DF67E7">
        <w:rPr>
          <w:rFonts w:asciiTheme="majorHAnsi" w:hAnsiTheme="majorHAnsi"/>
          <w:lang w:val="en-GB"/>
        </w:rPr>
        <w:t xml:space="preserve"> pour </w:t>
      </w:r>
      <w:proofErr w:type="spellStart"/>
      <w:r w:rsidRPr="00DF67E7">
        <w:rPr>
          <w:rFonts w:asciiTheme="majorHAnsi" w:hAnsiTheme="majorHAnsi"/>
          <w:lang w:val="en-GB"/>
        </w:rPr>
        <w:t>une</w:t>
      </w:r>
      <w:proofErr w:type="spellEnd"/>
      <w:r w:rsidRPr="00DF67E7">
        <w:rPr>
          <w:rFonts w:asciiTheme="majorHAnsi" w:hAnsiTheme="majorHAnsi"/>
          <w:lang w:val="en-GB"/>
        </w:rPr>
        <w:t xml:space="preserve"> adhesion “</w:t>
      </w:r>
      <w:proofErr w:type="spellStart"/>
      <w:r w:rsidRPr="00DF67E7">
        <w:rPr>
          <w:rFonts w:asciiTheme="majorHAnsi" w:hAnsiTheme="majorHAnsi"/>
          <w:lang w:val="en-GB"/>
        </w:rPr>
        <w:t>standart</w:t>
      </w:r>
      <w:proofErr w:type="spellEnd"/>
      <w:r w:rsidRPr="00DF67E7">
        <w:rPr>
          <w:rFonts w:asciiTheme="majorHAnsi" w:hAnsiTheme="majorHAnsi"/>
          <w:lang w:val="en-GB"/>
        </w:rPr>
        <w:t>” (</w:t>
      </w:r>
      <w:proofErr w:type="spellStart"/>
      <w:r w:rsidRPr="00DF67E7">
        <w:rPr>
          <w:rFonts w:asciiTheme="majorHAnsi" w:hAnsiTheme="majorHAnsi"/>
          <w:lang w:val="en-GB"/>
        </w:rPr>
        <w:t>soit</w:t>
      </w:r>
      <w:proofErr w:type="spellEnd"/>
      <w:r w:rsidRPr="00DF67E7">
        <w:rPr>
          <w:rFonts w:asciiTheme="majorHAnsi" w:hAnsiTheme="majorHAnsi"/>
          <w:lang w:val="en-GB"/>
        </w:rPr>
        <w:t xml:space="preserve"> </w:t>
      </w:r>
      <w:proofErr w:type="spellStart"/>
      <w:r w:rsidRPr="00DF67E7">
        <w:rPr>
          <w:rFonts w:asciiTheme="majorHAnsi" w:hAnsiTheme="majorHAnsi"/>
          <w:lang w:val="en-GB"/>
        </w:rPr>
        <w:t>une</w:t>
      </w:r>
      <w:proofErr w:type="spellEnd"/>
      <w:r w:rsidRPr="00DF67E7">
        <w:rPr>
          <w:rFonts w:asciiTheme="majorHAnsi" w:hAnsiTheme="majorHAnsi"/>
          <w:lang w:val="en-GB"/>
        </w:rPr>
        <w:t xml:space="preserve"> </w:t>
      </w:r>
      <w:proofErr w:type="spellStart"/>
      <w:r w:rsidRPr="00DF67E7">
        <w:rPr>
          <w:rFonts w:asciiTheme="majorHAnsi" w:hAnsiTheme="majorHAnsi"/>
          <w:lang w:val="en-GB"/>
        </w:rPr>
        <w:t>valeur</w:t>
      </w:r>
      <w:proofErr w:type="spellEnd"/>
      <w:r w:rsidRPr="00DF67E7">
        <w:rPr>
          <w:rFonts w:asciiTheme="majorHAnsi" w:hAnsiTheme="majorHAnsi"/>
          <w:lang w:val="en-GB"/>
        </w:rPr>
        <w:t xml:space="preserve"> de 150€</w:t>
      </w:r>
      <w:r w:rsidR="00721C66" w:rsidRPr="00DF67E7">
        <w:rPr>
          <w:rFonts w:asciiTheme="majorHAnsi" w:hAnsiTheme="majorHAnsi"/>
          <w:lang w:val="en-GB"/>
        </w:rPr>
        <w:t>)</w:t>
      </w:r>
    </w:p>
    <w:p w14:paraId="085B0355" w14:textId="787F9E6A" w:rsidR="00055281" w:rsidRPr="00DF67E7" w:rsidRDefault="00721C66" w:rsidP="009E5841">
      <w:pPr>
        <w:pStyle w:val="ListParagraph"/>
        <w:numPr>
          <w:ilvl w:val="0"/>
          <w:numId w:val="16"/>
        </w:numPr>
        <w:spacing w:beforeLines="1" w:before="2" w:afterLines="1" w:after="2"/>
        <w:jc w:val="both"/>
        <w:rPr>
          <w:rFonts w:asciiTheme="majorHAnsi" w:hAnsiTheme="majorHAnsi"/>
          <w:lang w:val="en-GB"/>
        </w:rPr>
      </w:pPr>
      <w:r w:rsidRPr="00DF67E7">
        <w:rPr>
          <w:rFonts w:asciiTheme="majorHAnsi" w:hAnsiTheme="majorHAnsi"/>
          <w:lang w:val="en-GB"/>
        </w:rPr>
        <w:t xml:space="preserve">15 </w:t>
      </w:r>
      <w:proofErr w:type="spellStart"/>
      <w:r w:rsidRPr="00DF67E7">
        <w:rPr>
          <w:rFonts w:asciiTheme="majorHAnsi" w:hAnsiTheme="majorHAnsi"/>
          <w:lang w:val="en-GB"/>
        </w:rPr>
        <w:t>jetons</w:t>
      </w:r>
      <w:proofErr w:type="spellEnd"/>
      <w:r w:rsidRPr="00DF67E7">
        <w:rPr>
          <w:rFonts w:asciiTheme="majorHAnsi" w:hAnsiTheme="majorHAnsi"/>
          <w:lang w:val="en-GB"/>
        </w:rPr>
        <w:t xml:space="preserve"> </w:t>
      </w:r>
      <w:proofErr w:type="spellStart"/>
      <w:r w:rsidRPr="00DF67E7">
        <w:rPr>
          <w:rFonts w:asciiTheme="majorHAnsi" w:hAnsiTheme="majorHAnsi"/>
          <w:lang w:val="en-GB"/>
        </w:rPr>
        <w:t>d’accès</w:t>
      </w:r>
      <w:proofErr w:type="spellEnd"/>
      <w:r w:rsidRPr="00DF67E7">
        <w:rPr>
          <w:rFonts w:asciiTheme="majorHAnsi" w:hAnsiTheme="majorHAnsi"/>
          <w:lang w:val="en-GB"/>
        </w:rPr>
        <w:t xml:space="preserve"> pour </w:t>
      </w:r>
      <w:proofErr w:type="spellStart"/>
      <w:r w:rsidRPr="00DF67E7">
        <w:rPr>
          <w:rFonts w:asciiTheme="majorHAnsi" w:hAnsiTheme="majorHAnsi"/>
          <w:lang w:val="en-GB"/>
        </w:rPr>
        <w:t>une</w:t>
      </w:r>
      <w:proofErr w:type="spellEnd"/>
      <w:r w:rsidRPr="00DF67E7">
        <w:rPr>
          <w:rFonts w:asciiTheme="majorHAnsi" w:hAnsiTheme="majorHAnsi"/>
          <w:lang w:val="en-GB"/>
        </w:rPr>
        <w:t xml:space="preserve"> adhesion ‘Gold” (</w:t>
      </w:r>
      <w:proofErr w:type="spellStart"/>
      <w:r w:rsidRPr="00DF67E7">
        <w:rPr>
          <w:rFonts w:asciiTheme="majorHAnsi" w:hAnsiTheme="majorHAnsi"/>
          <w:lang w:val="en-GB"/>
        </w:rPr>
        <w:t>soit</w:t>
      </w:r>
      <w:proofErr w:type="spellEnd"/>
      <w:r w:rsidRPr="00DF67E7">
        <w:rPr>
          <w:rFonts w:asciiTheme="majorHAnsi" w:hAnsiTheme="majorHAnsi"/>
          <w:lang w:val="en-GB"/>
        </w:rPr>
        <w:t xml:space="preserve"> </w:t>
      </w:r>
      <w:proofErr w:type="spellStart"/>
      <w:r w:rsidRPr="00DF67E7">
        <w:rPr>
          <w:rFonts w:asciiTheme="majorHAnsi" w:hAnsiTheme="majorHAnsi"/>
          <w:lang w:val="en-GB"/>
        </w:rPr>
        <w:t>une</w:t>
      </w:r>
      <w:proofErr w:type="spellEnd"/>
      <w:r w:rsidRPr="00DF67E7">
        <w:rPr>
          <w:rFonts w:asciiTheme="majorHAnsi" w:hAnsiTheme="majorHAnsi"/>
          <w:lang w:val="en-GB"/>
        </w:rPr>
        <w:t xml:space="preserve"> </w:t>
      </w:r>
      <w:proofErr w:type="spellStart"/>
      <w:r w:rsidRPr="00DF67E7">
        <w:rPr>
          <w:rFonts w:asciiTheme="majorHAnsi" w:hAnsiTheme="majorHAnsi"/>
          <w:lang w:val="en-GB"/>
        </w:rPr>
        <w:t>valeur</w:t>
      </w:r>
      <w:proofErr w:type="spellEnd"/>
      <w:r w:rsidRPr="00DF67E7">
        <w:rPr>
          <w:rFonts w:asciiTheme="majorHAnsi" w:hAnsiTheme="majorHAnsi"/>
          <w:lang w:val="en-GB"/>
        </w:rPr>
        <w:t xml:space="preserve"> de 150€)</w:t>
      </w:r>
    </w:p>
    <w:p w14:paraId="3908EFB2" w14:textId="77777777" w:rsidR="00F94B7F" w:rsidRPr="00DF67E7" w:rsidRDefault="00F94B7F" w:rsidP="009E5841">
      <w:pPr>
        <w:jc w:val="both"/>
        <w:rPr>
          <w:rFonts w:asciiTheme="majorHAnsi" w:hAnsiTheme="majorHAnsi"/>
          <w:color w:val="3366FF"/>
        </w:rPr>
      </w:pPr>
    </w:p>
    <w:p w14:paraId="26E04CC4" w14:textId="763C716A" w:rsidR="00F94B7F" w:rsidRPr="00E40562" w:rsidRDefault="00721C66" w:rsidP="009E5841">
      <w:pPr>
        <w:jc w:val="both"/>
        <w:rPr>
          <w:rFonts w:asciiTheme="majorHAnsi" w:hAnsiTheme="majorHAnsi"/>
        </w:rPr>
      </w:pPr>
      <w:r w:rsidRPr="00E40562">
        <w:rPr>
          <w:rFonts w:asciiTheme="majorHAnsi" w:hAnsiTheme="majorHAnsi"/>
        </w:rPr>
        <w:t>Les adhésions seront donc réparties de la façon suivante :</w:t>
      </w:r>
      <w:r w:rsidR="00055281" w:rsidRPr="00E40562">
        <w:rPr>
          <w:rFonts w:asciiTheme="majorHAnsi" w:hAnsiTheme="majorHAnsi"/>
          <w:lang w:val="en-GB"/>
        </w:rPr>
        <w:br/>
      </w:r>
    </w:p>
    <w:p w14:paraId="05EDD186" w14:textId="7D0EAB47" w:rsidR="00055281" w:rsidRPr="00DF67E7" w:rsidRDefault="00721C66" w:rsidP="009E5841">
      <w:pPr>
        <w:ind w:left="567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Adhésion ‘Standard’ membership @ €25 pa</w:t>
      </w:r>
      <w:r w:rsidR="00055281" w:rsidRPr="00DF67E7">
        <w:rPr>
          <w:rFonts w:asciiTheme="majorHAnsi" w:hAnsiTheme="majorHAnsi"/>
        </w:rPr>
        <w:t>r person</w:t>
      </w:r>
      <w:r w:rsidRPr="00DF67E7">
        <w:rPr>
          <w:rFonts w:asciiTheme="majorHAnsi" w:hAnsiTheme="majorHAnsi"/>
        </w:rPr>
        <w:t xml:space="preserve">ne durant les années du </w:t>
      </w:r>
      <w:r w:rsidR="00055281" w:rsidRPr="00DF67E7">
        <w:rPr>
          <w:rFonts w:asciiTheme="majorHAnsi" w:hAnsiTheme="majorHAnsi"/>
        </w:rPr>
        <w:t xml:space="preserve"> </w:t>
      </w:r>
      <w:r w:rsidRPr="00DF67E7">
        <w:rPr>
          <w:rFonts w:asciiTheme="majorHAnsi" w:hAnsiTheme="majorHAnsi"/>
        </w:rPr>
        <w:t>Congrès</w:t>
      </w:r>
      <w:r w:rsidR="006D7F37" w:rsidRPr="00DF67E7">
        <w:rPr>
          <w:rFonts w:asciiTheme="majorHAnsi" w:hAnsiTheme="majorHAnsi"/>
        </w:rPr>
        <w:t xml:space="preserve"> </w:t>
      </w:r>
      <w:r w:rsidRPr="00DF67E7">
        <w:rPr>
          <w:rFonts w:asciiTheme="majorHAnsi" w:hAnsiTheme="majorHAnsi"/>
        </w:rPr>
        <w:t xml:space="preserve">et du </w:t>
      </w:r>
      <w:r w:rsidR="006D7F37" w:rsidRPr="00DF67E7">
        <w:rPr>
          <w:rFonts w:asciiTheme="majorHAnsi" w:hAnsiTheme="majorHAnsi"/>
        </w:rPr>
        <w:t xml:space="preserve"> </w:t>
      </w:r>
      <w:r w:rsidR="00055281" w:rsidRPr="00DF67E7">
        <w:rPr>
          <w:rFonts w:asciiTheme="majorHAnsi" w:hAnsiTheme="majorHAnsi"/>
        </w:rPr>
        <w:t>non-</w:t>
      </w:r>
      <w:r w:rsidRPr="00DF67E7">
        <w:rPr>
          <w:rFonts w:asciiTheme="majorHAnsi" w:hAnsiTheme="majorHAnsi"/>
        </w:rPr>
        <w:t>Congrès</w:t>
      </w:r>
      <w:r w:rsidR="00493AFF" w:rsidRPr="00DF67E7">
        <w:rPr>
          <w:rFonts w:asciiTheme="majorHAnsi" w:hAnsiTheme="majorHAnsi"/>
        </w:rPr>
        <w:t xml:space="preserve"> </w:t>
      </w:r>
      <w:r w:rsidR="00055281" w:rsidRPr="00DF67E7">
        <w:rPr>
          <w:rFonts w:asciiTheme="majorHAnsi" w:hAnsiTheme="majorHAnsi"/>
        </w:rPr>
        <w:t xml:space="preserve">= </w:t>
      </w:r>
      <w:r w:rsidRPr="00DF67E7">
        <w:rPr>
          <w:rFonts w:asciiTheme="majorHAnsi" w:hAnsiTheme="majorHAnsi"/>
        </w:rPr>
        <w:t xml:space="preserve">une </w:t>
      </w:r>
      <w:r w:rsidR="00D757E9" w:rsidRPr="00DF67E7">
        <w:rPr>
          <w:rFonts w:asciiTheme="majorHAnsi" w:hAnsiTheme="majorHAnsi"/>
        </w:rPr>
        <w:t>adhésion</w:t>
      </w:r>
      <w:r w:rsidRPr="00DF67E7">
        <w:rPr>
          <w:rFonts w:asciiTheme="majorHAnsi" w:hAnsiTheme="majorHAnsi"/>
        </w:rPr>
        <w:t xml:space="preserve"> individuelle </w:t>
      </w:r>
      <w:r w:rsidR="002079AE" w:rsidRPr="00DF67E7">
        <w:rPr>
          <w:rFonts w:asciiTheme="majorHAnsi" w:hAnsiTheme="majorHAnsi"/>
        </w:rPr>
        <w:t xml:space="preserve"> </w:t>
      </w:r>
      <w:r w:rsidRPr="00DF67E7">
        <w:rPr>
          <w:rFonts w:asciiTheme="majorHAnsi" w:hAnsiTheme="majorHAnsi"/>
        </w:rPr>
        <w:t>avec</w:t>
      </w:r>
      <w:r w:rsidR="002079AE" w:rsidRPr="00DF67E7">
        <w:rPr>
          <w:rFonts w:asciiTheme="majorHAnsi" w:hAnsiTheme="majorHAnsi"/>
        </w:rPr>
        <w:t xml:space="preserve"> 5</w:t>
      </w:r>
      <w:r w:rsidR="00493AFF" w:rsidRPr="00DF67E7">
        <w:rPr>
          <w:rFonts w:asciiTheme="majorHAnsi" w:hAnsiTheme="majorHAnsi"/>
        </w:rPr>
        <w:t xml:space="preserve"> </w:t>
      </w:r>
      <w:r w:rsidR="00D757E9" w:rsidRPr="00DF67E7">
        <w:rPr>
          <w:rFonts w:asciiTheme="majorHAnsi" w:hAnsiTheme="majorHAnsi"/>
        </w:rPr>
        <w:t>jetons d’accès</w:t>
      </w:r>
      <w:r w:rsidR="00493AFF" w:rsidRPr="00DF67E7">
        <w:rPr>
          <w:rFonts w:asciiTheme="majorHAnsi" w:hAnsiTheme="majorHAnsi"/>
        </w:rPr>
        <w:t xml:space="preserve"> </w:t>
      </w:r>
      <w:r w:rsidR="00E40562">
        <w:rPr>
          <w:rFonts w:asciiTheme="majorHAnsi" w:hAnsiTheme="majorHAnsi"/>
        </w:rPr>
        <w:t xml:space="preserve">de </w:t>
      </w:r>
      <w:proofErr w:type="spellStart"/>
      <w:r w:rsidR="00E40562">
        <w:rPr>
          <w:rFonts w:asciiTheme="majorHAnsi" w:hAnsiTheme="majorHAnsi"/>
        </w:rPr>
        <w:t>Gruyter</w:t>
      </w:r>
      <w:proofErr w:type="spellEnd"/>
      <w:r w:rsidR="00E40562">
        <w:rPr>
          <w:rFonts w:asciiTheme="majorHAnsi" w:hAnsiTheme="majorHAnsi"/>
        </w:rPr>
        <w:t xml:space="preserve"> </w:t>
      </w:r>
      <w:r w:rsidR="00493AFF" w:rsidRPr="00DF67E7">
        <w:rPr>
          <w:rFonts w:asciiTheme="majorHAnsi" w:hAnsiTheme="majorHAnsi"/>
        </w:rPr>
        <w:t>(</w:t>
      </w:r>
      <w:r w:rsidRPr="00DF67E7">
        <w:rPr>
          <w:rFonts w:asciiTheme="majorHAnsi" w:hAnsiTheme="majorHAnsi"/>
        </w:rPr>
        <w:t xml:space="preserve">soit une valeur de </w:t>
      </w:r>
      <w:r w:rsidR="00493AFF" w:rsidRPr="00DF67E7">
        <w:rPr>
          <w:rFonts w:asciiTheme="majorHAnsi" w:hAnsiTheme="majorHAnsi"/>
        </w:rPr>
        <w:t xml:space="preserve"> €150)</w:t>
      </w:r>
      <w:r w:rsidR="00055281" w:rsidRPr="00DF67E7">
        <w:rPr>
          <w:rFonts w:asciiTheme="majorHAnsi" w:hAnsiTheme="majorHAnsi"/>
        </w:rPr>
        <w:br/>
        <w:t xml:space="preserve"> </w:t>
      </w:r>
    </w:p>
    <w:p w14:paraId="7F2180A5" w14:textId="6EEB0618" w:rsidR="00F94B7F" w:rsidRPr="00DF67E7" w:rsidRDefault="00721C66" w:rsidP="009E5841">
      <w:pPr>
        <w:ind w:left="567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Adhésion </w:t>
      </w:r>
      <w:r w:rsidR="00F94B7F" w:rsidRPr="00DF67E7">
        <w:rPr>
          <w:rFonts w:asciiTheme="majorHAnsi" w:hAnsiTheme="majorHAnsi"/>
        </w:rPr>
        <w:t xml:space="preserve">‘Gold’ @ €45 </w:t>
      </w:r>
      <w:r w:rsidRPr="00DF67E7">
        <w:rPr>
          <w:rFonts w:asciiTheme="majorHAnsi" w:hAnsiTheme="majorHAnsi"/>
        </w:rPr>
        <w:t xml:space="preserve">par </w:t>
      </w:r>
      <w:r w:rsidR="00F94B7F" w:rsidRPr="00DF67E7">
        <w:rPr>
          <w:rFonts w:asciiTheme="majorHAnsi" w:hAnsiTheme="majorHAnsi"/>
        </w:rPr>
        <w:t xml:space="preserve"> person</w:t>
      </w:r>
      <w:r w:rsidRPr="00DF67E7">
        <w:rPr>
          <w:rFonts w:asciiTheme="majorHAnsi" w:hAnsiTheme="majorHAnsi"/>
        </w:rPr>
        <w:t xml:space="preserve">ne durant  les années du Congrès et du non-Congrès </w:t>
      </w:r>
      <w:r w:rsidR="00F94B7F" w:rsidRPr="00DF67E7">
        <w:rPr>
          <w:rFonts w:asciiTheme="majorHAnsi" w:hAnsiTheme="majorHAnsi"/>
        </w:rPr>
        <w:t xml:space="preserve">= </w:t>
      </w:r>
      <w:r w:rsidRPr="00DF67E7">
        <w:rPr>
          <w:rFonts w:asciiTheme="majorHAnsi" w:hAnsiTheme="majorHAnsi"/>
        </w:rPr>
        <w:t>une adhésion standard individuel</w:t>
      </w:r>
      <w:r w:rsidR="00F94B7F" w:rsidRPr="00DF67E7">
        <w:rPr>
          <w:rFonts w:asciiTheme="majorHAnsi" w:hAnsiTheme="majorHAnsi"/>
        </w:rPr>
        <w:t>l</w:t>
      </w:r>
      <w:r w:rsidRPr="00DF67E7">
        <w:rPr>
          <w:rFonts w:asciiTheme="majorHAnsi" w:hAnsiTheme="majorHAnsi"/>
        </w:rPr>
        <w:t>e</w:t>
      </w:r>
      <w:r w:rsidR="00F94B7F" w:rsidRPr="00DF67E7">
        <w:rPr>
          <w:rFonts w:asciiTheme="majorHAnsi" w:hAnsiTheme="majorHAnsi"/>
        </w:rPr>
        <w:t xml:space="preserve"> + 15</w:t>
      </w:r>
      <w:r w:rsidRPr="00DF67E7">
        <w:rPr>
          <w:rFonts w:asciiTheme="majorHAnsi" w:hAnsiTheme="majorHAnsi"/>
        </w:rPr>
        <w:t xml:space="preserve"> jetons d’accès  de </w:t>
      </w:r>
      <w:proofErr w:type="spellStart"/>
      <w:r w:rsidRPr="00DF67E7">
        <w:rPr>
          <w:rFonts w:asciiTheme="majorHAnsi" w:hAnsiTheme="majorHAnsi"/>
        </w:rPr>
        <w:t>Gruyter</w:t>
      </w:r>
      <w:proofErr w:type="spellEnd"/>
      <w:r w:rsidRPr="00DF67E7">
        <w:rPr>
          <w:rFonts w:asciiTheme="majorHAnsi" w:hAnsiTheme="majorHAnsi"/>
        </w:rPr>
        <w:t xml:space="preserve"> (soit une valeur de </w:t>
      </w:r>
      <w:r w:rsidR="008F031D" w:rsidRPr="00DF67E7">
        <w:rPr>
          <w:rFonts w:asciiTheme="majorHAnsi" w:hAnsiTheme="majorHAnsi"/>
        </w:rPr>
        <w:t xml:space="preserve"> €450</w:t>
      </w:r>
      <w:r w:rsidR="00F94B7F" w:rsidRPr="00DF67E7">
        <w:rPr>
          <w:rFonts w:asciiTheme="majorHAnsi" w:hAnsiTheme="majorHAnsi"/>
        </w:rPr>
        <w:t>)</w:t>
      </w:r>
    </w:p>
    <w:p w14:paraId="43514349" w14:textId="1EB133B0" w:rsidR="00493AFF" w:rsidRPr="00DF67E7" w:rsidRDefault="00F94B7F" w:rsidP="009E5841">
      <w:pPr>
        <w:ind w:left="567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br/>
      </w:r>
      <w:r w:rsidR="008F031D" w:rsidRPr="00DF67E7">
        <w:rPr>
          <w:rFonts w:asciiTheme="majorHAnsi" w:hAnsiTheme="majorHAnsi"/>
        </w:rPr>
        <w:t>Adhésions par Groupe  @ €10 pa</w:t>
      </w:r>
      <w:r w:rsidRPr="00DF67E7">
        <w:rPr>
          <w:rFonts w:asciiTheme="majorHAnsi" w:hAnsiTheme="majorHAnsi"/>
        </w:rPr>
        <w:t>r pe</w:t>
      </w:r>
      <w:r w:rsidR="00493AFF" w:rsidRPr="00DF67E7">
        <w:rPr>
          <w:rFonts w:asciiTheme="majorHAnsi" w:hAnsiTheme="majorHAnsi"/>
        </w:rPr>
        <w:t>rson</w:t>
      </w:r>
      <w:r w:rsidR="008F031D" w:rsidRPr="00DF67E7">
        <w:rPr>
          <w:rFonts w:asciiTheme="majorHAnsi" w:hAnsiTheme="majorHAnsi"/>
        </w:rPr>
        <w:t xml:space="preserve">ne durant les années du non-Congrès </w:t>
      </w:r>
      <w:r w:rsidRPr="00DF67E7">
        <w:rPr>
          <w:rFonts w:asciiTheme="majorHAnsi" w:hAnsiTheme="majorHAnsi"/>
        </w:rPr>
        <w:t xml:space="preserve">= </w:t>
      </w:r>
      <w:r w:rsidR="008F031D" w:rsidRPr="00DF67E7">
        <w:rPr>
          <w:rFonts w:asciiTheme="majorHAnsi" w:hAnsiTheme="majorHAnsi"/>
        </w:rPr>
        <w:t>prix réduit de l’adhésion individuelle</w:t>
      </w:r>
      <w:r w:rsidRPr="00DF67E7">
        <w:rPr>
          <w:rFonts w:asciiTheme="majorHAnsi" w:hAnsiTheme="majorHAnsi"/>
        </w:rPr>
        <w:t xml:space="preserve"> + </w:t>
      </w:r>
      <w:r w:rsidR="002079AE" w:rsidRPr="00DF67E7">
        <w:rPr>
          <w:rFonts w:asciiTheme="majorHAnsi" w:hAnsiTheme="majorHAnsi"/>
        </w:rPr>
        <w:t>5</w:t>
      </w:r>
      <w:r w:rsidR="008F031D" w:rsidRPr="00DF67E7">
        <w:rPr>
          <w:rFonts w:asciiTheme="majorHAnsi" w:hAnsiTheme="majorHAnsi"/>
        </w:rPr>
        <w:t xml:space="preserve"> jetons d’accès</w:t>
      </w:r>
      <w:r w:rsidR="00E40562">
        <w:rPr>
          <w:rFonts w:asciiTheme="majorHAnsi" w:hAnsiTheme="majorHAnsi"/>
        </w:rPr>
        <w:t xml:space="preserve"> </w:t>
      </w:r>
      <w:r w:rsidR="00E40562" w:rsidRPr="00DF67E7">
        <w:rPr>
          <w:rFonts w:asciiTheme="majorHAnsi" w:hAnsiTheme="majorHAnsi"/>
        </w:rPr>
        <w:t xml:space="preserve">de </w:t>
      </w:r>
      <w:proofErr w:type="spellStart"/>
      <w:r w:rsidR="00E40562" w:rsidRPr="00DF67E7">
        <w:rPr>
          <w:rFonts w:asciiTheme="majorHAnsi" w:hAnsiTheme="majorHAnsi"/>
        </w:rPr>
        <w:t>Gruyter</w:t>
      </w:r>
      <w:proofErr w:type="spellEnd"/>
      <w:r w:rsidR="008F031D" w:rsidRPr="00DF67E7">
        <w:rPr>
          <w:rFonts w:asciiTheme="majorHAnsi" w:hAnsiTheme="majorHAnsi"/>
        </w:rPr>
        <w:t>.</w:t>
      </w:r>
    </w:p>
    <w:p w14:paraId="37C5B11B" w14:textId="228AB575" w:rsidR="008F031D" w:rsidRPr="00DF67E7" w:rsidRDefault="00F94B7F" w:rsidP="009E5841">
      <w:pPr>
        <w:ind w:left="567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br/>
      </w:r>
      <w:r w:rsidR="008F031D" w:rsidRPr="00DF67E7">
        <w:rPr>
          <w:rFonts w:asciiTheme="majorHAnsi" w:hAnsiTheme="majorHAnsi"/>
        </w:rPr>
        <w:t>Adhésions par Groupe  @ €25 par personne durant les années du Congrès = prix habituel de l’adhé</w:t>
      </w:r>
      <w:r w:rsidR="00E40562">
        <w:rPr>
          <w:rFonts w:asciiTheme="majorHAnsi" w:hAnsiTheme="majorHAnsi"/>
        </w:rPr>
        <w:t>sion individuelle + 5</w:t>
      </w:r>
      <w:r w:rsidR="008F031D" w:rsidRPr="00DF67E7">
        <w:rPr>
          <w:rFonts w:asciiTheme="majorHAnsi" w:hAnsiTheme="majorHAnsi"/>
        </w:rPr>
        <w:t xml:space="preserve"> jetons d’accès</w:t>
      </w:r>
      <w:r w:rsidR="00E40562">
        <w:rPr>
          <w:rFonts w:asciiTheme="majorHAnsi" w:hAnsiTheme="majorHAnsi"/>
        </w:rPr>
        <w:t xml:space="preserve"> </w:t>
      </w:r>
      <w:r w:rsidR="00E40562" w:rsidRPr="00DF67E7">
        <w:rPr>
          <w:rFonts w:asciiTheme="majorHAnsi" w:hAnsiTheme="majorHAnsi"/>
        </w:rPr>
        <w:t xml:space="preserve">de </w:t>
      </w:r>
      <w:proofErr w:type="spellStart"/>
      <w:r w:rsidR="00E40562" w:rsidRPr="00DF67E7">
        <w:rPr>
          <w:rFonts w:asciiTheme="majorHAnsi" w:hAnsiTheme="majorHAnsi"/>
        </w:rPr>
        <w:t>Gruyter</w:t>
      </w:r>
      <w:proofErr w:type="spellEnd"/>
      <w:r w:rsidR="00E40562">
        <w:rPr>
          <w:rFonts w:asciiTheme="majorHAnsi" w:hAnsiTheme="majorHAnsi"/>
        </w:rPr>
        <w:t>.</w:t>
      </w:r>
    </w:p>
    <w:p w14:paraId="50B4DB75" w14:textId="77777777" w:rsidR="00F94B7F" w:rsidRPr="00DF67E7" w:rsidRDefault="00F94B7F" w:rsidP="009E5841">
      <w:pPr>
        <w:ind w:left="567"/>
        <w:jc w:val="both"/>
        <w:rPr>
          <w:rFonts w:asciiTheme="majorHAnsi" w:hAnsiTheme="majorHAnsi"/>
        </w:rPr>
      </w:pPr>
    </w:p>
    <w:p w14:paraId="4553E8F3" w14:textId="55DB9F8D" w:rsidR="00247256" w:rsidRPr="00DF67E7" w:rsidRDefault="008F031D" w:rsidP="009E5841">
      <w:pPr>
        <w:ind w:left="567"/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Adhésion </w:t>
      </w:r>
      <w:proofErr w:type="spellStart"/>
      <w:r w:rsidRPr="00DF67E7">
        <w:rPr>
          <w:rFonts w:asciiTheme="majorHAnsi" w:hAnsiTheme="majorHAnsi"/>
        </w:rPr>
        <w:t>special</w:t>
      </w:r>
      <w:proofErr w:type="spellEnd"/>
      <w:r w:rsidRPr="00DF67E7">
        <w:rPr>
          <w:rFonts w:asciiTheme="majorHAnsi" w:hAnsiTheme="majorHAnsi"/>
        </w:rPr>
        <w:t xml:space="preserve"> Afrique @ €15 par personne durant les années du </w:t>
      </w:r>
      <w:r w:rsidR="00F94B7F" w:rsidRPr="00DF67E7">
        <w:rPr>
          <w:rFonts w:asciiTheme="majorHAnsi" w:hAnsiTheme="majorHAnsi"/>
        </w:rPr>
        <w:t xml:space="preserve"> C</w:t>
      </w:r>
      <w:r w:rsidRPr="00DF67E7">
        <w:rPr>
          <w:rFonts w:asciiTheme="majorHAnsi" w:hAnsiTheme="majorHAnsi"/>
        </w:rPr>
        <w:t>ongrès et du  non-Congrès</w:t>
      </w:r>
      <w:r w:rsidR="00E40562">
        <w:rPr>
          <w:rFonts w:asciiTheme="majorHAnsi" w:hAnsiTheme="majorHAnsi"/>
        </w:rPr>
        <w:t xml:space="preserve"> </w:t>
      </w:r>
      <w:r w:rsidRPr="00DF67E7">
        <w:rPr>
          <w:rFonts w:asciiTheme="majorHAnsi" w:hAnsiTheme="majorHAnsi"/>
        </w:rPr>
        <w:t>= Adhésion individuelle avec</w:t>
      </w:r>
      <w:r w:rsidR="00F94B7F" w:rsidRPr="00DF67E7">
        <w:rPr>
          <w:rFonts w:asciiTheme="majorHAnsi" w:hAnsiTheme="majorHAnsi"/>
        </w:rPr>
        <w:t xml:space="preserve"> </w:t>
      </w:r>
      <w:r w:rsidR="002079AE" w:rsidRPr="00DF67E7">
        <w:rPr>
          <w:rFonts w:asciiTheme="majorHAnsi" w:hAnsiTheme="majorHAnsi"/>
        </w:rPr>
        <w:t>5</w:t>
      </w:r>
      <w:r w:rsidRPr="00DF67E7">
        <w:rPr>
          <w:rFonts w:asciiTheme="majorHAnsi" w:hAnsiTheme="majorHAnsi"/>
        </w:rPr>
        <w:t xml:space="preserve"> jetons d’accès</w:t>
      </w:r>
      <w:r w:rsidR="00E40562">
        <w:rPr>
          <w:rFonts w:asciiTheme="majorHAnsi" w:hAnsiTheme="majorHAnsi"/>
        </w:rPr>
        <w:t xml:space="preserve"> </w:t>
      </w:r>
      <w:r w:rsidR="00E40562" w:rsidRPr="00DF67E7">
        <w:rPr>
          <w:rFonts w:asciiTheme="majorHAnsi" w:hAnsiTheme="majorHAnsi"/>
        </w:rPr>
        <w:t xml:space="preserve">de </w:t>
      </w:r>
      <w:proofErr w:type="spellStart"/>
      <w:r w:rsidR="00E40562" w:rsidRPr="00DF67E7">
        <w:rPr>
          <w:rFonts w:asciiTheme="majorHAnsi" w:hAnsiTheme="majorHAnsi"/>
        </w:rPr>
        <w:t>Gruyter</w:t>
      </w:r>
      <w:proofErr w:type="spellEnd"/>
      <w:r w:rsidRPr="00DF67E7">
        <w:rPr>
          <w:rFonts w:asciiTheme="majorHAnsi" w:hAnsiTheme="majorHAnsi"/>
        </w:rPr>
        <w:t>.</w:t>
      </w:r>
      <w:r w:rsidR="00F94B7F" w:rsidRPr="00DF67E7">
        <w:rPr>
          <w:rFonts w:asciiTheme="majorHAnsi" w:hAnsiTheme="majorHAnsi"/>
        </w:rPr>
        <w:br/>
      </w:r>
    </w:p>
    <w:p w14:paraId="3F1C9D20" w14:textId="3DDBA82E" w:rsidR="00247256" w:rsidRPr="00DF67E7" w:rsidRDefault="00F018E0" w:rsidP="009E5841">
      <w:pPr>
        <w:jc w:val="both"/>
        <w:rPr>
          <w:rFonts w:asciiTheme="majorHAnsi" w:hAnsiTheme="majorHAnsi"/>
          <w:b/>
        </w:rPr>
      </w:pPr>
      <w:r w:rsidRPr="00DF67E7">
        <w:rPr>
          <w:rFonts w:asciiTheme="majorHAnsi" w:hAnsiTheme="majorHAnsi"/>
          <w:b/>
        </w:rPr>
        <w:t>9</w:t>
      </w:r>
      <w:r w:rsidR="00247256" w:rsidRPr="00DF67E7">
        <w:rPr>
          <w:rFonts w:asciiTheme="majorHAnsi" w:hAnsiTheme="majorHAnsi"/>
          <w:b/>
        </w:rPr>
        <w:t xml:space="preserve">. </w:t>
      </w:r>
      <w:r w:rsidR="008F031D" w:rsidRPr="00DF67E7">
        <w:rPr>
          <w:rFonts w:asciiTheme="majorHAnsi" w:hAnsiTheme="majorHAnsi"/>
          <w:b/>
        </w:rPr>
        <w:t>Création de la société équatorienne de sémiotique</w:t>
      </w:r>
    </w:p>
    <w:p w14:paraId="2F427346" w14:textId="77777777" w:rsidR="007C3B2B" w:rsidRPr="00DF67E7" w:rsidRDefault="007C3B2B" w:rsidP="009E5841">
      <w:pPr>
        <w:jc w:val="both"/>
        <w:rPr>
          <w:rFonts w:asciiTheme="majorHAnsi" w:hAnsiTheme="majorHAnsi"/>
        </w:rPr>
      </w:pPr>
    </w:p>
    <w:p w14:paraId="19F33406" w14:textId="5ED7FD0A" w:rsidR="007C3B2B" w:rsidRPr="00DF67E7" w:rsidRDefault="007C3B2B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La société équatorienne de sémiotique a été fondée le weekend du 28/29 mars 2015 lors d’une réunion de 58 professeurs. KB</w:t>
      </w:r>
      <w:r w:rsidR="00D757E9" w:rsidRPr="00DF67E7">
        <w:rPr>
          <w:rFonts w:asciiTheme="majorHAnsi" w:hAnsiTheme="majorHAnsi"/>
        </w:rPr>
        <w:t xml:space="preserve"> et PC ont envoyé un</w:t>
      </w:r>
      <w:r w:rsidRPr="00DF67E7">
        <w:rPr>
          <w:rFonts w:asciiTheme="majorHAnsi" w:hAnsiTheme="majorHAnsi"/>
        </w:rPr>
        <w:t xml:space="preserve"> message de félicitations au président de cette société, le professeur Nelson </w:t>
      </w:r>
      <w:proofErr w:type="spellStart"/>
      <w:r w:rsidRPr="00DF67E7">
        <w:rPr>
          <w:rFonts w:asciiTheme="majorHAnsi" w:hAnsiTheme="majorHAnsi"/>
        </w:rPr>
        <w:t>Reinsco</w:t>
      </w:r>
      <w:proofErr w:type="spellEnd"/>
      <w:r w:rsidRPr="00DF67E7">
        <w:rPr>
          <w:rFonts w:asciiTheme="majorHAnsi" w:hAnsiTheme="majorHAnsi"/>
        </w:rPr>
        <w:t>.</w:t>
      </w:r>
    </w:p>
    <w:p w14:paraId="0BCA1B92" w14:textId="77777777" w:rsidR="00D757E9" w:rsidRPr="00DF67E7" w:rsidRDefault="007C3B2B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 xml:space="preserve"> </w:t>
      </w:r>
    </w:p>
    <w:p w14:paraId="6661BDF3" w14:textId="6584D789" w:rsidR="00247256" w:rsidRPr="00DF67E7" w:rsidRDefault="007C3B2B" w:rsidP="009E5841">
      <w:pPr>
        <w:jc w:val="both"/>
        <w:rPr>
          <w:rFonts w:asciiTheme="majorHAnsi" w:hAnsiTheme="majorHAnsi"/>
        </w:rPr>
      </w:pPr>
      <w:r w:rsidRPr="00DF67E7">
        <w:rPr>
          <w:rFonts w:asciiTheme="majorHAnsi" w:hAnsiTheme="majorHAnsi"/>
        </w:rPr>
        <w:t>La société sera listé</w:t>
      </w:r>
      <w:r w:rsidR="00E40562">
        <w:rPr>
          <w:rFonts w:asciiTheme="majorHAnsi" w:hAnsiTheme="majorHAnsi"/>
        </w:rPr>
        <w:t>e</w:t>
      </w:r>
      <w:r w:rsidRPr="00DF67E7">
        <w:rPr>
          <w:rFonts w:asciiTheme="majorHAnsi" w:hAnsiTheme="majorHAnsi"/>
        </w:rPr>
        <w:t xml:space="preserve"> dans le répertoire de EC</w:t>
      </w:r>
      <w:r w:rsidR="00D757E9" w:rsidRPr="00DF67E7">
        <w:rPr>
          <w:rFonts w:asciiTheme="majorHAnsi" w:hAnsiTheme="majorHAnsi"/>
        </w:rPr>
        <w:t xml:space="preserve"> avant son acceptation lors du vote officiel du prochain congrès.</w:t>
      </w:r>
      <w:bookmarkStart w:id="0" w:name="_GoBack"/>
      <w:bookmarkEnd w:id="0"/>
    </w:p>
    <w:sectPr w:rsidR="00247256" w:rsidRPr="00DF67E7" w:rsidSect="0018119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CA"/>
    <w:multiLevelType w:val="hybridMultilevel"/>
    <w:tmpl w:val="F88E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1195"/>
    <w:multiLevelType w:val="hybridMultilevel"/>
    <w:tmpl w:val="B4F6F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08C"/>
    <w:multiLevelType w:val="hybridMultilevel"/>
    <w:tmpl w:val="129C297A"/>
    <w:lvl w:ilvl="0" w:tplc="47B66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3301"/>
    <w:multiLevelType w:val="multilevel"/>
    <w:tmpl w:val="EBF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3083F"/>
    <w:multiLevelType w:val="hybridMultilevel"/>
    <w:tmpl w:val="615A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37A0"/>
    <w:multiLevelType w:val="multilevel"/>
    <w:tmpl w:val="537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A487C"/>
    <w:multiLevelType w:val="hybridMultilevel"/>
    <w:tmpl w:val="FBF0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3541F"/>
    <w:multiLevelType w:val="hybridMultilevel"/>
    <w:tmpl w:val="FA2A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A4151"/>
    <w:multiLevelType w:val="hybridMultilevel"/>
    <w:tmpl w:val="AD9A7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293E"/>
    <w:multiLevelType w:val="hybridMultilevel"/>
    <w:tmpl w:val="AA4CB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0AA3"/>
    <w:multiLevelType w:val="hybridMultilevel"/>
    <w:tmpl w:val="8506E156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956638"/>
    <w:multiLevelType w:val="hybridMultilevel"/>
    <w:tmpl w:val="21C037F4"/>
    <w:lvl w:ilvl="0" w:tplc="AB14CA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92E49"/>
    <w:multiLevelType w:val="hybridMultilevel"/>
    <w:tmpl w:val="3B3CC518"/>
    <w:lvl w:ilvl="0" w:tplc="51DCDE9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40D74"/>
    <w:multiLevelType w:val="hybridMultilevel"/>
    <w:tmpl w:val="A5203922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540780"/>
    <w:multiLevelType w:val="hybridMultilevel"/>
    <w:tmpl w:val="BFB86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76AFF"/>
    <w:multiLevelType w:val="hybridMultilevel"/>
    <w:tmpl w:val="6D04A27A"/>
    <w:lvl w:ilvl="0" w:tplc="B178DF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440E86"/>
    <w:multiLevelType w:val="hybridMultilevel"/>
    <w:tmpl w:val="A6BE4EC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85CDF"/>
    <w:multiLevelType w:val="hybridMultilevel"/>
    <w:tmpl w:val="05B2EB1E"/>
    <w:lvl w:ilvl="0" w:tplc="D5CEDD7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80C7E"/>
    <w:multiLevelType w:val="hybridMultilevel"/>
    <w:tmpl w:val="E32EE00E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9F3D86"/>
    <w:multiLevelType w:val="hybridMultilevel"/>
    <w:tmpl w:val="E9B8D9AC"/>
    <w:lvl w:ilvl="0" w:tplc="D5CEDD7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A24F4"/>
    <w:multiLevelType w:val="hybridMultilevel"/>
    <w:tmpl w:val="982A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83B63"/>
    <w:multiLevelType w:val="hybridMultilevel"/>
    <w:tmpl w:val="AD460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53FE9"/>
    <w:multiLevelType w:val="hybridMultilevel"/>
    <w:tmpl w:val="A622D8EA"/>
    <w:lvl w:ilvl="0" w:tplc="814CE1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0F43C7"/>
    <w:multiLevelType w:val="hybridMultilevel"/>
    <w:tmpl w:val="F88E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2"/>
  </w:num>
  <w:num w:numId="5">
    <w:abstractNumId w:val="2"/>
  </w:num>
  <w:num w:numId="6">
    <w:abstractNumId w:val="23"/>
  </w:num>
  <w:num w:numId="7">
    <w:abstractNumId w:val="8"/>
  </w:num>
  <w:num w:numId="8">
    <w:abstractNumId w:val="0"/>
  </w:num>
  <w:num w:numId="9">
    <w:abstractNumId w:val="6"/>
  </w:num>
  <w:num w:numId="10">
    <w:abstractNumId w:val="16"/>
  </w:num>
  <w:num w:numId="11">
    <w:abstractNumId w:val="5"/>
  </w:num>
  <w:num w:numId="12">
    <w:abstractNumId w:val="3"/>
  </w:num>
  <w:num w:numId="13">
    <w:abstractNumId w:val="17"/>
  </w:num>
  <w:num w:numId="14">
    <w:abstractNumId w:val="13"/>
  </w:num>
  <w:num w:numId="15">
    <w:abstractNumId w:val="18"/>
  </w:num>
  <w:num w:numId="16">
    <w:abstractNumId w:val="10"/>
  </w:num>
  <w:num w:numId="17">
    <w:abstractNumId w:val="19"/>
  </w:num>
  <w:num w:numId="18">
    <w:abstractNumId w:val="22"/>
  </w:num>
  <w:num w:numId="19">
    <w:abstractNumId w:val="4"/>
  </w:num>
  <w:num w:numId="20">
    <w:abstractNumId w:val="14"/>
  </w:num>
  <w:num w:numId="21">
    <w:abstractNumId w:val="1"/>
  </w:num>
  <w:num w:numId="22">
    <w:abstractNumId w:val="9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6"/>
    <w:rsid w:val="0002754E"/>
    <w:rsid w:val="00055281"/>
    <w:rsid w:val="000635FB"/>
    <w:rsid w:val="000C5CD6"/>
    <w:rsid w:val="00103364"/>
    <w:rsid w:val="00113BC5"/>
    <w:rsid w:val="00181190"/>
    <w:rsid w:val="002079AE"/>
    <w:rsid w:val="00247256"/>
    <w:rsid w:val="00296E80"/>
    <w:rsid w:val="003453DB"/>
    <w:rsid w:val="0036540B"/>
    <w:rsid w:val="00410DBB"/>
    <w:rsid w:val="00493AFF"/>
    <w:rsid w:val="004C7462"/>
    <w:rsid w:val="005B5254"/>
    <w:rsid w:val="005E0427"/>
    <w:rsid w:val="006517D5"/>
    <w:rsid w:val="00697FB7"/>
    <w:rsid w:val="006D7F37"/>
    <w:rsid w:val="0070054B"/>
    <w:rsid w:val="00721C66"/>
    <w:rsid w:val="00786F24"/>
    <w:rsid w:val="007949DF"/>
    <w:rsid w:val="007C3B2B"/>
    <w:rsid w:val="00865C26"/>
    <w:rsid w:val="0087272B"/>
    <w:rsid w:val="00885989"/>
    <w:rsid w:val="008E6F33"/>
    <w:rsid w:val="008F031D"/>
    <w:rsid w:val="00920659"/>
    <w:rsid w:val="009410E2"/>
    <w:rsid w:val="00997724"/>
    <w:rsid w:val="009C154A"/>
    <w:rsid w:val="009E5841"/>
    <w:rsid w:val="00A07471"/>
    <w:rsid w:val="00A44ED8"/>
    <w:rsid w:val="00A7209A"/>
    <w:rsid w:val="00AC40FB"/>
    <w:rsid w:val="00AD025A"/>
    <w:rsid w:val="00B6440F"/>
    <w:rsid w:val="00B76FB2"/>
    <w:rsid w:val="00BA3E23"/>
    <w:rsid w:val="00BC28EB"/>
    <w:rsid w:val="00BC75EF"/>
    <w:rsid w:val="00C05A7D"/>
    <w:rsid w:val="00C6796F"/>
    <w:rsid w:val="00D619A3"/>
    <w:rsid w:val="00D651E0"/>
    <w:rsid w:val="00D757E9"/>
    <w:rsid w:val="00DF5D60"/>
    <w:rsid w:val="00DF67E7"/>
    <w:rsid w:val="00E40562"/>
    <w:rsid w:val="00EF6A00"/>
    <w:rsid w:val="00F001AB"/>
    <w:rsid w:val="00F018E0"/>
    <w:rsid w:val="00F03AC4"/>
    <w:rsid w:val="00F719DE"/>
    <w:rsid w:val="00F94B7F"/>
    <w:rsid w:val="00FB1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5F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247256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semiHidden/>
    <w:rsid w:val="00247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472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256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24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2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47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6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247256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semiHidden/>
    <w:rsid w:val="00247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472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256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24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2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47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6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1377</Words>
  <Characters>7852</Characters>
  <Application>Microsoft Macintosh Word</Application>
  <DocSecurity>0</DocSecurity>
  <Lines>65</Lines>
  <Paragraphs>18</Paragraphs>
  <ScaleCrop>false</ScaleCrop>
  <Company>Middlesex University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BERNOU</dc:creator>
  <cp:keywords/>
  <cp:lastModifiedBy>BERNOU</cp:lastModifiedBy>
  <cp:revision>10</cp:revision>
  <dcterms:created xsi:type="dcterms:W3CDTF">2015-08-16T05:43:00Z</dcterms:created>
  <dcterms:modified xsi:type="dcterms:W3CDTF">2015-08-17T22:34:00Z</dcterms:modified>
</cp:coreProperties>
</file>